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64032" w14:textId="48902B7D" w:rsidR="00DF5477" w:rsidRPr="00183385" w:rsidRDefault="00746837" w:rsidP="002E5DC1">
      <w:pPr>
        <w:pStyle w:val="NormalWeb"/>
        <w:shd w:val="clear" w:color="auto" w:fill="FFFFFF"/>
        <w:rPr>
          <w:rFonts w:asciiTheme="minorHAnsi" w:hAnsiTheme="minorHAnsi" w:cstheme="minorHAnsi"/>
          <w:b/>
          <w:bCs/>
          <w:color w:val="000000"/>
          <w:sz w:val="22"/>
          <w:szCs w:val="22"/>
        </w:rPr>
      </w:pPr>
      <w:r w:rsidRPr="00183385">
        <w:rPr>
          <w:rFonts w:asciiTheme="minorHAnsi" w:hAnsiTheme="minorHAnsi" w:cstheme="minorHAnsi"/>
          <w:b/>
          <w:bCs/>
          <w:color w:val="000000"/>
          <w:sz w:val="22"/>
          <w:szCs w:val="22"/>
        </w:rPr>
        <w:t xml:space="preserve">Bilingual </w:t>
      </w:r>
      <w:r w:rsidR="00DF5477" w:rsidRPr="00183385">
        <w:rPr>
          <w:rFonts w:asciiTheme="minorHAnsi" w:hAnsiTheme="minorHAnsi" w:cstheme="minorHAnsi"/>
          <w:b/>
          <w:bCs/>
          <w:color w:val="000000"/>
          <w:sz w:val="22"/>
          <w:szCs w:val="22"/>
        </w:rPr>
        <w:t>Strategic Business Resilience and Continuity Specialist</w:t>
      </w:r>
    </w:p>
    <w:p w14:paraId="0FE1605F" w14:textId="6D860086" w:rsidR="002E5DC1" w:rsidRPr="00157864" w:rsidRDefault="002E5DC1" w:rsidP="002E5DC1">
      <w:pPr>
        <w:pStyle w:val="NormalWeb"/>
        <w:shd w:val="clear" w:color="auto" w:fill="FFFFFF"/>
        <w:rPr>
          <w:rFonts w:ascii="Helvetica" w:hAnsi="Helvetica" w:cs="Helvetica"/>
          <w:b/>
          <w:bCs/>
          <w:color w:val="000000"/>
          <w:sz w:val="21"/>
          <w:szCs w:val="21"/>
        </w:rPr>
      </w:pPr>
      <w:r w:rsidRPr="00157864">
        <w:rPr>
          <w:rFonts w:asciiTheme="minorHAnsi" w:hAnsiTheme="minorHAnsi" w:cstheme="minorHAnsi"/>
          <w:color w:val="000000"/>
          <w:sz w:val="22"/>
          <w:szCs w:val="22"/>
        </w:rPr>
        <w:t xml:space="preserve">Join the </w:t>
      </w:r>
      <w:r w:rsidR="00E9797E" w:rsidRPr="00157864">
        <w:rPr>
          <w:rFonts w:asciiTheme="minorHAnsi" w:hAnsiTheme="minorHAnsi" w:cstheme="minorHAnsi"/>
          <w:color w:val="000000"/>
          <w:sz w:val="22"/>
          <w:szCs w:val="22"/>
        </w:rPr>
        <w:t>C</w:t>
      </w:r>
      <w:r w:rsidR="00DF5477" w:rsidRPr="00157864">
        <w:rPr>
          <w:rFonts w:asciiTheme="minorHAnsi" w:hAnsiTheme="minorHAnsi" w:cstheme="minorHAnsi"/>
          <w:color w:val="000000"/>
          <w:sz w:val="22"/>
          <w:szCs w:val="22"/>
        </w:rPr>
        <w:t xml:space="preserve">hief Information </w:t>
      </w:r>
      <w:r w:rsidR="00E9797E" w:rsidRPr="00157864">
        <w:rPr>
          <w:rFonts w:asciiTheme="minorHAnsi" w:hAnsiTheme="minorHAnsi" w:cstheme="minorHAnsi"/>
          <w:color w:val="000000"/>
          <w:sz w:val="22"/>
          <w:szCs w:val="22"/>
        </w:rPr>
        <w:t>O</w:t>
      </w:r>
      <w:r w:rsidR="00DF5477" w:rsidRPr="00157864">
        <w:rPr>
          <w:rFonts w:asciiTheme="minorHAnsi" w:hAnsiTheme="minorHAnsi" w:cstheme="minorHAnsi"/>
          <w:color w:val="000000"/>
          <w:sz w:val="22"/>
          <w:szCs w:val="22"/>
        </w:rPr>
        <w:t>ffice</w:t>
      </w:r>
      <w:r w:rsidR="00E9797E" w:rsidRPr="00157864">
        <w:rPr>
          <w:rFonts w:asciiTheme="minorHAnsi" w:hAnsiTheme="minorHAnsi" w:cstheme="minorHAnsi"/>
          <w:color w:val="000000"/>
          <w:sz w:val="22"/>
          <w:szCs w:val="22"/>
        </w:rPr>
        <w:t xml:space="preserve"> within the </w:t>
      </w:r>
      <w:r w:rsidRPr="00157864">
        <w:rPr>
          <w:rFonts w:asciiTheme="minorHAnsi" w:hAnsiTheme="minorHAnsi" w:cstheme="minorHAnsi"/>
          <w:color w:val="000000"/>
          <w:sz w:val="22"/>
          <w:szCs w:val="22"/>
        </w:rPr>
        <w:t>C</w:t>
      </w:r>
      <w:r w:rsidR="00235976">
        <w:rPr>
          <w:rFonts w:asciiTheme="minorHAnsi" w:hAnsiTheme="minorHAnsi" w:cstheme="minorHAnsi"/>
          <w:color w:val="000000"/>
          <w:sz w:val="22"/>
          <w:szCs w:val="22"/>
        </w:rPr>
        <w:t>hief Financial Office</w:t>
      </w:r>
      <w:r w:rsidRPr="00157864">
        <w:rPr>
          <w:rFonts w:asciiTheme="minorHAnsi" w:hAnsiTheme="minorHAnsi" w:cstheme="minorHAnsi"/>
          <w:color w:val="000000"/>
          <w:sz w:val="22"/>
          <w:szCs w:val="22"/>
        </w:rPr>
        <w:t xml:space="preserve"> and Corporate Services</w:t>
      </w:r>
      <w:r w:rsidR="00E9797E" w:rsidRPr="00157864">
        <w:rPr>
          <w:rFonts w:asciiTheme="minorHAnsi" w:hAnsiTheme="minorHAnsi" w:cstheme="minorHAnsi"/>
          <w:color w:val="000000"/>
          <w:sz w:val="22"/>
          <w:szCs w:val="22"/>
        </w:rPr>
        <w:t xml:space="preserve"> sector</w:t>
      </w:r>
      <w:r w:rsidR="00E55C17" w:rsidRPr="00157864">
        <w:rPr>
          <w:rFonts w:asciiTheme="minorHAnsi" w:hAnsiTheme="minorHAnsi" w:cstheme="minorHAnsi"/>
          <w:color w:val="000000"/>
          <w:sz w:val="22"/>
          <w:szCs w:val="22"/>
        </w:rPr>
        <w:t xml:space="preserve">, </w:t>
      </w:r>
      <w:r w:rsidRPr="00157864">
        <w:rPr>
          <w:rFonts w:asciiTheme="minorHAnsi" w:hAnsiTheme="minorHAnsi" w:cstheme="minorHAnsi"/>
          <w:color w:val="000000"/>
          <w:sz w:val="22"/>
          <w:szCs w:val="22"/>
        </w:rPr>
        <w:t xml:space="preserve">where our partners view CMHC as the catalyst for solving housing affordability challenges. You will </w:t>
      </w:r>
      <w:r w:rsidR="00F61166" w:rsidRPr="00157864">
        <w:rPr>
          <w:rFonts w:asciiTheme="minorHAnsi" w:hAnsiTheme="minorHAnsi" w:cstheme="minorHAnsi"/>
          <w:sz w:val="22"/>
          <w:szCs w:val="22"/>
        </w:rPr>
        <w:t>lead CMHC's Business Continuity Management (BCM) program, which aims to achieve organizational resilience and reduce business interruption risks</w:t>
      </w:r>
      <w:r w:rsidR="000E071E" w:rsidRPr="00157864">
        <w:rPr>
          <w:rFonts w:asciiTheme="minorHAnsi" w:hAnsiTheme="minorHAnsi" w:cstheme="minorHAnsi"/>
          <w:sz w:val="22"/>
          <w:szCs w:val="22"/>
        </w:rPr>
        <w:t xml:space="preserve">.  </w:t>
      </w:r>
      <w:r w:rsidR="008503A5" w:rsidRPr="00157864">
        <w:rPr>
          <w:rFonts w:asciiTheme="minorHAnsi" w:hAnsiTheme="minorHAnsi" w:cstheme="minorHAnsi"/>
          <w:sz w:val="22"/>
          <w:szCs w:val="22"/>
        </w:rPr>
        <w:t xml:space="preserve">CMHC has a very mature Business Continuity Program is always looking to challenge industry standards and look for new ways </w:t>
      </w:r>
      <w:r w:rsidR="0048334B" w:rsidRPr="00157864">
        <w:rPr>
          <w:rFonts w:asciiTheme="minorHAnsi" w:hAnsiTheme="minorHAnsi" w:cstheme="minorHAnsi"/>
          <w:sz w:val="22"/>
          <w:szCs w:val="22"/>
        </w:rPr>
        <w:t xml:space="preserve">to modernize </w:t>
      </w:r>
      <w:r w:rsidR="004B66C9" w:rsidRPr="00157864">
        <w:rPr>
          <w:rFonts w:asciiTheme="minorHAnsi" w:hAnsiTheme="minorHAnsi" w:cstheme="minorHAnsi"/>
          <w:sz w:val="22"/>
          <w:szCs w:val="22"/>
        </w:rPr>
        <w:t xml:space="preserve">how we run our program.  </w:t>
      </w:r>
      <w:r w:rsidR="000E071E" w:rsidRPr="00157864">
        <w:rPr>
          <w:rFonts w:asciiTheme="minorHAnsi" w:hAnsiTheme="minorHAnsi" w:cstheme="minorHAnsi"/>
          <w:sz w:val="22"/>
          <w:szCs w:val="22"/>
        </w:rPr>
        <w:t xml:space="preserve">You will </w:t>
      </w:r>
      <w:r w:rsidR="000E071E" w:rsidRPr="00157864">
        <w:rPr>
          <w:rFonts w:asciiTheme="minorHAnsi" w:hAnsiTheme="minorHAnsi" w:cstheme="minorHAnsi"/>
          <w:color w:val="000000" w:themeColor="text1"/>
          <w:sz w:val="22"/>
          <w:szCs w:val="22"/>
        </w:rPr>
        <w:t xml:space="preserve">recommend and establish strategies with senior leadership to ensure corporate preparedness, as well strategically collaborate with crisis management teams to ensure CMHC remains a leader in the Business Continuity space. </w:t>
      </w:r>
      <w:r w:rsidR="000E071E" w:rsidRPr="00157864">
        <w:rPr>
          <w:rFonts w:ascii="Helvetica" w:hAnsi="Helvetica" w:cs="Helvetica"/>
          <w:b/>
          <w:bCs/>
          <w:color w:val="000000"/>
          <w:sz w:val="21"/>
          <w:szCs w:val="21"/>
        </w:rPr>
        <w:t xml:space="preserve"> </w:t>
      </w:r>
      <w:r w:rsidRPr="00157864">
        <w:rPr>
          <w:rFonts w:ascii="Helvetica" w:hAnsi="Helvetica" w:cs="Helvetica"/>
          <w:b/>
          <w:bCs/>
          <w:color w:val="000000"/>
          <w:sz w:val="21"/>
          <w:szCs w:val="21"/>
        </w:rPr>
        <w:t xml:space="preserve"> </w:t>
      </w:r>
    </w:p>
    <w:p w14:paraId="543AD6BB" w14:textId="77777777" w:rsidR="002E5DC1" w:rsidRPr="00157864" w:rsidRDefault="002E5DC1" w:rsidP="002E5DC1">
      <w:pPr>
        <w:pStyle w:val="NormalWeb"/>
        <w:shd w:val="clear" w:color="auto" w:fill="FFFFFF"/>
        <w:rPr>
          <w:rFonts w:ascii="Helvetica" w:hAnsi="Helvetica" w:cs="Helvetica"/>
          <w:color w:val="000000"/>
          <w:sz w:val="21"/>
          <w:szCs w:val="21"/>
        </w:rPr>
      </w:pPr>
      <w:r w:rsidRPr="00157864">
        <w:rPr>
          <w:rFonts w:ascii="Helvetica" w:hAnsi="Helvetica" w:cs="Helvetica"/>
          <w:b/>
          <w:bCs/>
          <w:color w:val="000000"/>
          <w:sz w:val="21"/>
          <w:szCs w:val="21"/>
        </w:rPr>
        <w:br/>
        <w:t>Responsibilities: </w:t>
      </w:r>
    </w:p>
    <w:p w14:paraId="2E9D21C3" w14:textId="77777777" w:rsidR="00595DE5" w:rsidRPr="00157864" w:rsidRDefault="00595DE5" w:rsidP="00595DE5">
      <w:pPr>
        <w:pStyle w:val="ListParagraph"/>
        <w:numPr>
          <w:ilvl w:val="0"/>
          <w:numId w:val="6"/>
        </w:numPr>
      </w:pPr>
      <w:r w:rsidRPr="00157864">
        <w:t>Acts as the alternate Incident Management Team Chair during major incidents who exercises leadership on the overall management for the response and recovery ensuring that the Incident Management Team functions effectively and that it meets is obligations and responsibilities.</w:t>
      </w:r>
    </w:p>
    <w:p w14:paraId="27660B6C" w14:textId="085AE5B4" w:rsidR="00E45DF9" w:rsidRPr="00157864" w:rsidRDefault="005A101F" w:rsidP="008D22EC">
      <w:pPr>
        <w:pStyle w:val="ListParagraph"/>
        <w:numPr>
          <w:ilvl w:val="0"/>
          <w:numId w:val="6"/>
        </w:numPr>
      </w:pPr>
      <w:r w:rsidRPr="00157864">
        <w:t>Leads the CMHC corporate wide business impact analysis</w:t>
      </w:r>
      <w:r w:rsidR="008D22EC" w:rsidRPr="00157864">
        <w:t xml:space="preserve">, </w:t>
      </w:r>
      <w:r w:rsidR="00E45DF9" w:rsidRPr="00157864">
        <w:t>development of the corporate Business Continuity Plan (BCP), and the annual review of sector BCPs, to ensure changes to the business impact analysis, lessons learned from exercises or events, and organizational changes are reflected accordingly to minimize the impact of business interruptions on mission critical services and critical support services.</w:t>
      </w:r>
    </w:p>
    <w:p w14:paraId="219662E0" w14:textId="77777777" w:rsidR="005C452D" w:rsidRPr="00157864" w:rsidRDefault="005C452D" w:rsidP="005C452D">
      <w:pPr>
        <w:pStyle w:val="ListParagraph"/>
        <w:numPr>
          <w:ilvl w:val="0"/>
          <w:numId w:val="6"/>
        </w:numPr>
      </w:pPr>
      <w:r w:rsidRPr="00157864">
        <w:t>Strategically collaborates with CMHC's Crisis Management Team and contributes to the organization’s readiness frameworks, protocols and playbooks ensuring end to end organizational resilience within the corporation.</w:t>
      </w:r>
    </w:p>
    <w:p w14:paraId="66317011" w14:textId="7A85BAA5" w:rsidR="00CF5E42" w:rsidRPr="00157864" w:rsidRDefault="00CF5E42" w:rsidP="00CF5E42">
      <w:pPr>
        <w:pStyle w:val="ListParagraph"/>
        <w:numPr>
          <w:ilvl w:val="0"/>
          <w:numId w:val="6"/>
        </w:numPr>
      </w:pPr>
      <w:r w:rsidRPr="00157864">
        <w:t xml:space="preserve">Represents CMHC in government-wide and interdepartmental </w:t>
      </w:r>
      <w:r w:rsidR="00E02984" w:rsidRPr="00157864">
        <w:t>BCM</w:t>
      </w:r>
      <w:r w:rsidRPr="00157864">
        <w:t xml:space="preserve"> forums, committees, and initiatives to help set government-wide strategic direction, to share information, practices and lessons learned, and to find efficiencies by fostering joint exercises with other organizations.</w:t>
      </w:r>
    </w:p>
    <w:p w14:paraId="5EFB3B7C" w14:textId="2EA234A1" w:rsidR="00EC7E97" w:rsidRPr="00157864" w:rsidRDefault="00EC7E97" w:rsidP="00EC7E97">
      <w:pPr>
        <w:pStyle w:val="ListParagraph"/>
        <w:numPr>
          <w:ilvl w:val="0"/>
          <w:numId w:val="6"/>
        </w:numPr>
      </w:pPr>
      <w:r w:rsidRPr="00157864">
        <w:t xml:space="preserve">Ensures </w:t>
      </w:r>
      <w:r w:rsidR="00E02984" w:rsidRPr="00157864">
        <w:t>BCM</w:t>
      </w:r>
      <w:r w:rsidRPr="00157864">
        <w:t xml:space="preserve"> program governance and readiness by developing an annual action plan; holding quarterly meetings with BCP coordinators; providing and developing training and awareness to senior management, the Incident Management Team, BCP coordinators, and mission critical employees; testing and exercising all CMHC BCPs; capturing lessons learned; and monitoring corrective actions accordingly.</w:t>
      </w:r>
    </w:p>
    <w:p w14:paraId="725128F5" w14:textId="600E1EF0" w:rsidR="00595DE5" w:rsidRPr="00157864" w:rsidRDefault="005349EE" w:rsidP="00B36FA8">
      <w:pPr>
        <w:pStyle w:val="ListParagraph"/>
        <w:numPr>
          <w:ilvl w:val="0"/>
          <w:numId w:val="6"/>
        </w:numPr>
      </w:pPr>
      <w:r w:rsidRPr="00157864">
        <w:t xml:space="preserve">Serves as a key strategic advisor </w:t>
      </w:r>
      <w:r w:rsidR="005875DF" w:rsidRPr="00157864">
        <w:t xml:space="preserve">on BCM </w:t>
      </w:r>
      <w:r w:rsidRPr="00157864">
        <w:t xml:space="preserve">to </w:t>
      </w:r>
      <w:r w:rsidR="00667256" w:rsidRPr="00157864">
        <w:t>sector leadership,</w:t>
      </w:r>
      <w:r w:rsidR="005875DF" w:rsidRPr="00157864">
        <w:t xml:space="preserve"> the</w:t>
      </w:r>
      <w:r w:rsidRPr="00157864">
        <w:t xml:space="preserve"> Incident Management Team</w:t>
      </w:r>
      <w:r w:rsidR="00667256" w:rsidRPr="00157864">
        <w:t>,</w:t>
      </w:r>
      <w:r w:rsidR="005875DF" w:rsidRPr="00157864">
        <w:t xml:space="preserve"> </w:t>
      </w:r>
      <w:proofErr w:type="gramStart"/>
      <w:r w:rsidR="005875DF" w:rsidRPr="00157864">
        <w:t xml:space="preserve">and </w:t>
      </w:r>
      <w:r w:rsidR="00667256" w:rsidRPr="00157864">
        <w:t xml:space="preserve"> </w:t>
      </w:r>
      <w:r w:rsidRPr="00157864">
        <w:t>BCP</w:t>
      </w:r>
      <w:proofErr w:type="gramEnd"/>
      <w:r w:rsidRPr="00157864">
        <w:t xml:space="preserve"> coordinators, as the BCM subject-matter expert in the area of emergency management as it relates to business interruptions to critical infrastructure, providing advice, guidance, and recommendations in incident management during high stress situations</w:t>
      </w:r>
    </w:p>
    <w:p w14:paraId="21303FE9" w14:textId="76530A72" w:rsidR="003A1C81" w:rsidRPr="00157864" w:rsidRDefault="003A1C81" w:rsidP="003A1C81">
      <w:pPr>
        <w:pStyle w:val="ListParagraph"/>
        <w:numPr>
          <w:ilvl w:val="0"/>
          <w:numId w:val="6"/>
        </w:numPr>
      </w:pPr>
      <w:r w:rsidRPr="00157864">
        <w:t>Prepares briefing material, recommendations, and presentations on behalf of the Incident Management Team for consumption by the Crisis Management Committee and Crisis Working Group teams, or Senior Management.</w:t>
      </w:r>
    </w:p>
    <w:p w14:paraId="54ADA0CF" w14:textId="77777777" w:rsidR="007A2FA6" w:rsidRPr="00157864" w:rsidRDefault="007A2FA6" w:rsidP="007A2FA6">
      <w:pPr>
        <w:pStyle w:val="ListParagraph"/>
        <w:numPr>
          <w:ilvl w:val="0"/>
          <w:numId w:val="6"/>
        </w:numPr>
        <w:spacing w:line="256" w:lineRule="auto"/>
        <w:rPr>
          <w:rFonts w:cstheme="minorHAnsi"/>
        </w:rPr>
      </w:pPr>
      <w:r w:rsidRPr="00157864">
        <w:rPr>
          <w:rFonts w:cstheme="minorHAnsi"/>
          <w:color w:val="000000" w:themeColor="text1"/>
          <w:shd w:val="clear" w:color="auto" w:fill="FFFFFF"/>
        </w:rPr>
        <w:t>In the event of an emergency, the incumbent is required to perform activity monitoring 24/7.</w:t>
      </w:r>
    </w:p>
    <w:p w14:paraId="04D958CC" w14:textId="77777777" w:rsidR="003A1C81" w:rsidRPr="00157864" w:rsidRDefault="003A1C81" w:rsidP="003A1C81"/>
    <w:p w14:paraId="2C1A484A" w14:textId="77777777" w:rsidR="00E36D55" w:rsidRPr="00157864" w:rsidRDefault="002E5DC1" w:rsidP="00E36D55">
      <w:pPr>
        <w:pStyle w:val="NormalWeb"/>
        <w:shd w:val="clear" w:color="auto" w:fill="FFFFFF"/>
        <w:rPr>
          <w:rFonts w:ascii="Helvetica" w:hAnsi="Helvetica" w:cs="Helvetica"/>
          <w:b/>
          <w:bCs/>
          <w:color w:val="000000"/>
          <w:sz w:val="21"/>
          <w:szCs w:val="21"/>
        </w:rPr>
      </w:pPr>
      <w:r w:rsidRPr="00157864">
        <w:rPr>
          <w:rFonts w:ascii="Helvetica" w:hAnsi="Helvetica" w:cs="Helvetica"/>
          <w:color w:val="000000"/>
          <w:sz w:val="21"/>
          <w:szCs w:val="21"/>
        </w:rPr>
        <w:br/>
      </w:r>
    </w:p>
    <w:p w14:paraId="4E49756F" w14:textId="4664B9AF" w:rsidR="00E36D55" w:rsidRPr="00157864" w:rsidRDefault="002E5DC1" w:rsidP="00E36D55">
      <w:pPr>
        <w:pStyle w:val="NormalWeb"/>
        <w:shd w:val="clear" w:color="auto" w:fill="FFFFFF"/>
        <w:rPr>
          <w:rFonts w:ascii="Helvetica" w:hAnsi="Helvetica" w:cs="Helvetica"/>
          <w:color w:val="000000"/>
          <w:sz w:val="21"/>
          <w:szCs w:val="21"/>
        </w:rPr>
      </w:pPr>
      <w:r w:rsidRPr="00157864">
        <w:rPr>
          <w:rFonts w:ascii="Helvetica" w:hAnsi="Helvetica" w:cs="Helvetica"/>
          <w:b/>
          <w:bCs/>
          <w:color w:val="000000"/>
          <w:sz w:val="21"/>
          <w:szCs w:val="21"/>
        </w:rPr>
        <w:lastRenderedPageBreak/>
        <w:t>Minimum Qualifications:</w:t>
      </w:r>
    </w:p>
    <w:p w14:paraId="0BB324D0" w14:textId="77777777" w:rsidR="00E36D55" w:rsidRPr="00157864" w:rsidRDefault="009F6771" w:rsidP="00480378">
      <w:pPr>
        <w:pStyle w:val="NormalWeb"/>
        <w:numPr>
          <w:ilvl w:val="0"/>
          <w:numId w:val="4"/>
        </w:numPr>
        <w:shd w:val="clear" w:color="auto" w:fill="FFFFFF"/>
        <w:rPr>
          <w:rFonts w:asciiTheme="minorHAnsi" w:hAnsiTheme="minorHAnsi" w:cstheme="minorHAnsi"/>
          <w:sz w:val="22"/>
          <w:szCs w:val="22"/>
        </w:rPr>
      </w:pPr>
      <w:r w:rsidRPr="00157864">
        <w:rPr>
          <w:rFonts w:asciiTheme="minorHAnsi" w:hAnsiTheme="minorHAnsi" w:cstheme="minorHAnsi"/>
          <w:sz w:val="22"/>
          <w:szCs w:val="22"/>
        </w:rPr>
        <w:t>Undergraduate degree in security or disaster and emergency management</w:t>
      </w:r>
      <w:r w:rsidR="00744964" w:rsidRPr="00157864">
        <w:rPr>
          <w:rFonts w:asciiTheme="minorHAnsi" w:hAnsiTheme="minorHAnsi" w:cstheme="minorHAnsi"/>
          <w:sz w:val="22"/>
          <w:szCs w:val="22"/>
        </w:rPr>
        <w:t>, a combination of education and/or experience will be considered.</w:t>
      </w:r>
    </w:p>
    <w:p w14:paraId="31BFF77E" w14:textId="5B028B9E" w:rsidR="009665C0" w:rsidRPr="00157864" w:rsidRDefault="009665C0" w:rsidP="00E36D55">
      <w:pPr>
        <w:pStyle w:val="NormalWeb"/>
        <w:numPr>
          <w:ilvl w:val="0"/>
          <w:numId w:val="4"/>
        </w:numPr>
        <w:shd w:val="clear" w:color="auto" w:fill="FFFFFF"/>
        <w:rPr>
          <w:rFonts w:asciiTheme="minorHAnsi" w:hAnsiTheme="minorHAnsi" w:cstheme="minorHAnsi"/>
        </w:rPr>
      </w:pPr>
      <w:r w:rsidRPr="00157864">
        <w:rPr>
          <w:rFonts w:asciiTheme="minorHAnsi" w:hAnsiTheme="minorHAnsi" w:cstheme="minorHAnsi"/>
          <w:sz w:val="22"/>
          <w:szCs w:val="22"/>
        </w:rPr>
        <w:t>Minimum of seven years of prior business continuity and organizational resilience experience, including experience overseeing the work of analysts and BCP coordinators</w:t>
      </w:r>
      <w:r w:rsidRPr="00157864">
        <w:rPr>
          <w:rFonts w:asciiTheme="minorHAnsi" w:hAnsiTheme="minorHAnsi" w:cstheme="minorHAnsi"/>
        </w:rPr>
        <w:t>.</w:t>
      </w:r>
    </w:p>
    <w:p w14:paraId="53EB28AD" w14:textId="00439D62" w:rsidR="00265AD7" w:rsidRPr="00157864" w:rsidRDefault="00265AD7" w:rsidP="000129B0">
      <w:pPr>
        <w:pStyle w:val="ListParagraph"/>
        <w:numPr>
          <w:ilvl w:val="0"/>
          <w:numId w:val="4"/>
        </w:numPr>
      </w:pPr>
      <w:r w:rsidRPr="00157864">
        <w:t>Extensive experience in handling complex and stressful situations affecting business operations and in initiating response activities, through the analysis of a variety of information provided by stakeholders, other emergency operations centres, media, first responders and business continuity management best practices.</w:t>
      </w:r>
    </w:p>
    <w:p w14:paraId="7F84696F" w14:textId="77777777" w:rsidR="00265AD7" w:rsidRPr="00157864" w:rsidRDefault="00265AD7" w:rsidP="00265AD7">
      <w:pPr>
        <w:pStyle w:val="ListParagraph"/>
        <w:numPr>
          <w:ilvl w:val="0"/>
          <w:numId w:val="1"/>
        </w:numPr>
      </w:pPr>
      <w:r w:rsidRPr="00157864">
        <w:t>Deep knowledge of operational risk and business process improvement methods.</w:t>
      </w:r>
    </w:p>
    <w:p w14:paraId="74516D09" w14:textId="77777777" w:rsidR="006B001C" w:rsidRPr="00157864" w:rsidRDefault="006B001C" w:rsidP="006B001C">
      <w:pPr>
        <w:pStyle w:val="ListParagraph"/>
        <w:numPr>
          <w:ilvl w:val="0"/>
          <w:numId w:val="1"/>
        </w:numPr>
      </w:pPr>
      <w:r w:rsidRPr="00157864">
        <w:t>Extensive experience providing strategic advice and recommendations to senior leadership teams and committees.</w:t>
      </w:r>
    </w:p>
    <w:p w14:paraId="72D0DE03" w14:textId="77777777" w:rsidR="006B001C" w:rsidRPr="00157864" w:rsidRDefault="006B001C" w:rsidP="006B001C">
      <w:pPr>
        <w:pStyle w:val="ListParagraph"/>
        <w:numPr>
          <w:ilvl w:val="0"/>
          <w:numId w:val="1"/>
        </w:numPr>
      </w:pPr>
      <w:r w:rsidRPr="00157864">
        <w:t>Strong organizational and leadership skills.</w:t>
      </w:r>
    </w:p>
    <w:p w14:paraId="51E22115" w14:textId="2B6B9067" w:rsidR="006B001C" w:rsidRPr="00157864" w:rsidRDefault="006B001C" w:rsidP="006B001C">
      <w:pPr>
        <w:pStyle w:val="ListParagraph"/>
        <w:numPr>
          <w:ilvl w:val="0"/>
          <w:numId w:val="1"/>
        </w:numPr>
      </w:pPr>
      <w:r w:rsidRPr="00157864">
        <w:t>Superior oral and written communication, including presentation skills</w:t>
      </w:r>
      <w:r w:rsidR="00A03C68" w:rsidRPr="00157864">
        <w:t xml:space="preserve"> in both official languages (English and French)</w:t>
      </w:r>
      <w:r w:rsidRPr="00157864">
        <w:t>, especially related to facilitation, documentation, briefing material, and reporting.</w:t>
      </w:r>
    </w:p>
    <w:p w14:paraId="6B1C168A" w14:textId="77777777" w:rsidR="006B001C" w:rsidRPr="00157864" w:rsidRDefault="006B001C" w:rsidP="006B001C">
      <w:pPr>
        <w:pStyle w:val="ListParagraph"/>
        <w:numPr>
          <w:ilvl w:val="0"/>
          <w:numId w:val="1"/>
        </w:numPr>
      </w:pPr>
      <w:r w:rsidRPr="00157864">
        <w:t>Ability to engage others to implement new solutions and behaviours.</w:t>
      </w:r>
    </w:p>
    <w:p w14:paraId="2F99AC43" w14:textId="77777777" w:rsidR="006B001C" w:rsidRPr="00157864" w:rsidRDefault="006B001C" w:rsidP="006B001C">
      <w:pPr>
        <w:pStyle w:val="ListParagraph"/>
        <w:numPr>
          <w:ilvl w:val="0"/>
          <w:numId w:val="1"/>
        </w:numPr>
      </w:pPr>
      <w:r w:rsidRPr="00157864">
        <w:t>Extensive analytical and problem-solving skills, as well as the ability to summarize complex information and strategies to a variety of audiences.</w:t>
      </w:r>
    </w:p>
    <w:p w14:paraId="35725132" w14:textId="244E85A3" w:rsidR="006B001C" w:rsidRDefault="006B001C" w:rsidP="006B001C">
      <w:pPr>
        <w:pStyle w:val="ListParagraph"/>
        <w:numPr>
          <w:ilvl w:val="0"/>
          <w:numId w:val="1"/>
        </w:numPr>
      </w:pPr>
      <w:r w:rsidRPr="00157864">
        <w:t>Ability to challenge industry standard and innovate.</w:t>
      </w:r>
    </w:p>
    <w:p w14:paraId="310D1006" w14:textId="77777777" w:rsidR="0004382C" w:rsidRPr="00157864" w:rsidRDefault="0004382C" w:rsidP="0004382C">
      <w:pPr>
        <w:pStyle w:val="ListParagraph"/>
        <w:numPr>
          <w:ilvl w:val="0"/>
          <w:numId w:val="1"/>
        </w:numPr>
      </w:pPr>
      <w:r w:rsidRPr="00157864">
        <w:t>Superior oral and written communication, including presentation skills in both official languages (English and French), especially related to facilitation, documentation, briefing material, and reporting.</w:t>
      </w:r>
    </w:p>
    <w:p w14:paraId="73697DD3" w14:textId="77777777" w:rsidR="0004382C" w:rsidRDefault="0004382C" w:rsidP="0004382C">
      <w:pPr>
        <w:pStyle w:val="ListParagraph"/>
      </w:pPr>
    </w:p>
    <w:p w14:paraId="6A88F86A" w14:textId="60DE5F1C" w:rsidR="0004382C" w:rsidRPr="00183385" w:rsidRDefault="0004382C" w:rsidP="0004382C">
      <w:pPr>
        <w:rPr>
          <w:b/>
          <w:bCs/>
        </w:rPr>
      </w:pPr>
      <w:r w:rsidRPr="00183385">
        <w:rPr>
          <w:b/>
          <w:bCs/>
        </w:rPr>
        <w:t>Preferred Qualifications:</w:t>
      </w:r>
    </w:p>
    <w:p w14:paraId="4A6E64B1" w14:textId="3E12CD78" w:rsidR="005C4304" w:rsidRDefault="005C4304" w:rsidP="005C4304">
      <w:pPr>
        <w:pStyle w:val="ListParagraph"/>
        <w:numPr>
          <w:ilvl w:val="0"/>
          <w:numId w:val="1"/>
        </w:numPr>
      </w:pPr>
      <w:r w:rsidRPr="00157864">
        <w:t>Certification in a business continuity program and systems knowledge would be an asset.</w:t>
      </w:r>
    </w:p>
    <w:p w14:paraId="70B2936D" w14:textId="77777777" w:rsidR="00183385" w:rsidRDefault="00183385" w:rsidP="00746837">
      <w:pPr>
        <w:pStyle w:val="NormalWeb"/>
        <w:shd w:val="clear" w:color="auto" w:fill="FFFFFF"/>
        <w:rPr>
          <w:rFonts w:asciiTheme="minorHAnsi" w:hAnsiTheme="minorHAnsi"/>
          <w:b/>
          <w:bCs/>
          <w:color w:val="000000"/>
          <w:sz w:val="22"/>
          <w:szCs w:val="22"/>
          <w:lang w:val="fr-CA"/>
        </w:rPr>
      </w:pPr>
    </w:p>
    <w:p w14:paraId="4E1422E5" w14:textId="77777777" w:rsidR="00183385" w:rsidRDefault="00183385" w:rsidP="00746837">
      <w:pPr>
        <w:pStyle w:val="NormalWeb"/>
        <w:shd w:val="clear" w:color="auto" w:fill="FFFFFF"/>
        <w:rPr>
          <w:rFonts w:asciiTheme="minorHAnsi" w:hAnsiTheme="minorHAnsi"/>
          <w:b/>
          <w:bCs/>
          <w:color w:val="000000"/>
          <w:sz w:val="22"/>
          <w:szCs w:val="22"/>
          <w:lang w:val="fr-CA"/>
        </w:rPr>
      </w:pPr>
    </w:p>
    <w:p w14:paraId="02BDC9A1" w14:textId="77777777" w:rsidR="00183385" w:rsidRDefault="00183385" w:rsidP="00746837">
      <w:pPr>
        <w:pStyle w:val="NormalWeb"/>
        <w:shd w:val="clear" w:color="auto" w:fill="FFFFFF"/>
        <w:rPr>
          <w:rFonts w:asciiTheme="minorHAnsi" w:hAnsiTheme="minorHAnsi"/>
          <w:b/>
          <w:bCs/>
          <w:color w:val="000000"/>
          <w:sz w:val="22"/>
          <w:szCs w:val="22"/>
          <w:lang w:val="fr-CA"/>
        </w:rPr>
      </w:pPr>
    </w:p>
    <w:p w14:paraId="283B6534" w14:textId="77777777" w:rsidR="00183385" w:rsidRDefault="00183385" w:rsidP="00746837">
      <w:pPr>
        <w:pStyle w:val="NormalWeb"/>
        <w:shd w:val="clear" w:color="auto" w:fill="FFFFFF"/>
        <w:rPr>
          <w:rFonts w:asciiTheme="minorHAnsi" w:hAnsiTheme="minorHAnsi"/>
          <w:b/>
          <w:bCs/>
          <w:color w:val="000000"/>
          <w:sz w:val="22"/>
          <w:szCs w:val="22"/>
          <w:lang w:val="fr-CA"/>
        </w:rPr>
      </w:pPr>
    </w:p>
    <w:p w14:paraId="497C4369" w14:textId="212B8A58" w:rsidR="00183385" w:rsidRDefault="00183385" w:rsidP="00746837">
      <w:pPr>
        <w:pStyle w:val="NormalWeb"/>
        <w:shd w:val="clear" w:color="auto" w:fill="FFFFFF"/>
        <w:rPr>
          <w:rFonts w:asciiTheme="minorHAnsi" w:hAnsiTheme="minorHAnsi"/>
          <w:b/>
          <w:bCs/>
          <w:color w:val="000000"/>
          <w:sz w:val="22"/>
          <w:szCs w:val="22"/>
          <w:lang w:val="fr-CA"/>
        </w:rPr>
      </w:pPr>
    </w:p>
    <w:p w14:paraId="1E672238" w14:textId="77777777" w:rsidR="00386CF5" w:rsidRDefault="00386CF5" w:rsidP="00746837">
      <w:pPr>
        <w:pStyle w:val="NormalWeb"/>
        <w:shd w:val="clear" w:color="auto" w:fill="FFFFFF"/>
        <w:rPr>
          <w:rFonts w:asciiTheme="minorHAnsi" w:hAnsiTheme="minorHAnsi"/>
          <w:b/>
          <w:bCs/>
          <w:color w:val="000000"/>
          <w:sz w:val="22"/>
          <w:szCs w:val="22"/>
          <w:lang w:val="fr-CA"/>
        </w:rPr>
      </w:pPr>
    </w:p>
    <w:p w14:paraId="22DC4D24" w14:textId="77777777" w:rsidR="00183385" w:rsidRDefault="00183385" w:rsidP="00746837">
      <w:pPr>
        <w:pStyle w:val="NormalWeb"/>
        <w:shd w:val="clear" w:color="auto" w:fill="FFFFFF"/>
        <w:rPr>
          <w:rFonts w:asciiTheme="minorHAnsi" w:hAnsiTheme="minorHAnsi"/>
          <w:b/>
          <w:bCs/>
          <w:color w:val="000000"/>
          <w:sz w:val="22"/>
          <w:szCs w:val="22"/>
          <w:lang w:val="fr-CA"/>
        </w:rPr>
      </w:pPr>
    </w:p>
    <w:p w14:paraId="17302519" w14:textId="77777777" w:rsidR="00183385" w:rsidRDefault="00183385" w:rsidP="00746837">
      <w:pPr>
        <w:pStyle w:val="NormalWeb"/>
        <w:shd w:val="clear" w:color="auto" w:fill="FFFFFF"/>
        <w:rPr>
          <w:rFonts w:asciiTheme="minorHAnsi" w:hAnsiTheme="minorHAnsi"/>
          <w:b/>
          <w:bCs/>
          <w:color w:val="000000"/>
          <w:sz w:val="22"/>
          <w:szCs w:val="22"/>
          <w:lang w:val="fr-CA"/>
        </w:rPr>
      </w:pPr>
    </w:p>
    <w:p w14:paraId="29E3C329" w14:textId="7888123A" w:rsidR="00492A79" w:rsidRPr="00183385" w:rsidRDefault="00746837" w:rsidP="00746837">
      <w:pPr>
        <w:pStyle w:val="NormalWeb"/>
        <w:shd w:val="clear" w:color="auto" w:fill="FFFFFF"/>
        <w:rPr>
          <w:rFonts w:asciiTheme="minorHAnsi" w:hAnsiTheme="minorHAnsi"/>
          <w:b/>
          <w:bCs/>
          <w:color w:val="000000"/>
          <w:sz w:val="22"/>
          <w:szCs w:val="22"/>
          <w:lang w:val="fr-CA"/>
        </w:rPr>
      </w:pPr>
      <w:r w:rsidRPr="00183385">
        <w:rPr>
          <w:rFonts w:asciiTheme="minorHAnsi" w:hAnsiTheme="minorHAnsi"/>
          <w:b/>
          <w:bCs/>
          <w:color w:val="000000"/>
          <w:sz w:val="22"/>
          <w:szCs w:val="22"/>
          <w:lang w:val="fr-CA"/>
        </w:rPr>
        <w:lastRenderedPageBreak/>
        <w:t>Spécialiste</w:t>
      </w:r>
      <w:r w:rsidR="00492A79" w:rsidRPr="00183385">
        <w:rPr>
          <w:rFonts w:asciiTheme="minorHAnsi" w:hAnsiTheme="minorHAnsi"/>
          <w:b/>
          <w:bCs/>
          <w:color w:val="000000"/>
          <w:sz w:val="22"/>
          <w:szCs w:val="22"/>
          <w:lang w:val="fr-CA"/>
        </w:rPr>
        <w:t xml:space="preserve"> stratégique</w:t>
      </w:r>
      <w:r w:rsidRPr="00183385">
        <w:rPr>
          <w:rFonts w:asciiTheme="minorHAnsi" w:hAnsiTheme="minorHAnsi"/>
          <w:b/>
          <w:bCs/>
          <w:color w:val="000000"/>
          <w:sz w:val="22"/>
          <w:szCs w:val="22"/>
          <w:lang w:val="fr-CA"/>
        </w:rPr>
        <w:t xml:space="preserve"> bilingue, Continuité et résilience des activités</w:t>
      </w:r>
    </w:p>
    <w:p w14:paraId="7785D4F5" w14:textId="1D1AD82C" w:rsidR="00746837" w:rsidRPr="00492A79" w:rsidRDefault="00746837" w:rsidP="00746837">
      <w:pPr>
        <w:pStyle w:val="NormalWeb"/>
        <w:shd w:val="clear" w:color="auto" w:fill="FFFFFF"/>
        <w:rPr>
          <w:rFonts w:asciiTheme="minorHAnsi" w:hAnsiTheme="minorHAnsi" w:cstheme="minorHAnsi"/>
          <w:color w:val="000000"/>
          <w:sz w:val="22"/>
          <w:szCs w:val="22"/>
          <w:lang w:val="fr-CA"/>
        </w:rPr>
      </w:pPr>
      <w:r w:rsidRPr="00746837">
        <w:rPr>
          <w:rFonts w:asciiTheme="minorHAnsi" w:hAnsiTheme="minorHAnsi"/>
          <w:color w:val="000000"/>
          <w:sz w:val="22"/>
          <w:szCs w:val="22"/>
          <w:lang w:val="fr-CA"/>
        </w:rPr>
        <w:t>Joignez-vous au secteur du dirigeant principal de l’information au sein du secteur du chef des finances et des services d’entreprise, où nos partenaires voient dans la SCHL un catalyseur pour relever les défis en matière d’</w:t>
      </w:r>
      <w:proofErr w:type="spellStart"/>
      <w:r w:rsidRPr="00746837">
        <w:rPr>
          <w:rFonts w:asciiTheme="minorHAnsi" w:hAnsiTheme="minorHAnsi"/>
          <w:color w:val="000000"/>
          <w:sz w:val="22"/>
          <w:szCs w:val="22"/>
          <w:lang w:val="fr-CA"/>
        </w:rPr>
        <w:t>abordabilité</w:t>
      </w:r>
      <w:proofErr w:type="spellEnd"/>
      <w:r w:rsidRPr="00746837">
        <w:rPr>
          <w:rFonts w:asciiTheme="minorHAnsi" w:hAnsiTheme="minorHAnsi"/>
          <w:color w:val="000000"/>
          <w:sz w:val="22"/>
          <w:szCs w:val="22"/>
          <w:lang w:val="fr-CA"/>
        </w:rPr>
        <w:t xml:space="preserve"> du logement. Vous dirigerez le programme de gestion de la continuité des activités (GCA) de la SCHL, qui vise à favoriser la résilience organisationnelle et à réduire les risques d’interruption des activités. La SCHL dispose d’un programme de continuité des activités très évolué et cherche toujours à remettre en question les normes du secteur et à trouver de nouvelles façons de moderniser la façon dont elle administre son programme. Vous </w:t>
      </w:r>
      <w:r w:rsidRPr="00746837">
        <w:rPr>
          <w:rFonts w:asciiTheme="minorHAnsi" w:hAnsiTheme="minorHAnsi"/>
          <w:color w:val="000000" w:themeColor="text1"/>
          <w:sz w:val="22"/>
          <w:szCs w:val="22"/>
          <w:lang w:val="fr-CA"/>
        </w:rPr>
        <w:t xml:space="preserve">recommanderez et établirez des stratégies avec la haute direction pour assurer la préparation de la Société et collaborerez stratégiquement avec les équipes de gestion de crise pour veiller à ce que la SCHL demeure un chef de file dans le domaine de la continuité des activités. </w:t>
      </w:r>
    </w:p>
    <w:p w14:paraId="6447B775" w14:textId="77777777" w:rsidR="00746837" w:rsidRPr="00746837" w:rsidRDefault="00746837" w:rsidP="00746837">
      <w:pPr>
        <w:pStyle w:val="NormalWeb"/>
        <w:shd w:val="clear" w:color="auto" w:fill="FFFFFF"/>
        <w:rPr>
          <w:rFonts w:ascii="Helvetica" w:hAnsi="Helvetica" w:cs="Helvetica"/>
          <w:b/>
          <w:bCs/>
          <w:color w:val="000000"/>
          <w:sz w:val="21"/>
          <w:szCs w:val="21"/>
          <w:lang w:val="fr-CA"/>
        </w:rPr>
      </w:pPr>
    </w:p>
    <w:p w14:paraId="2E55F878" w14:textId="77777777" w:rsidR="00746837" w:rsidRDefault="00746837" w:rsidP="00746837">
      <w:pPr>
        <w:pStyle w:val="NormalWeb"/>
        <w:shd w:val="clear" w:color="auto" w:fill="FFFFFF"/>
        <w:rPr>
          <w:rFonts w:ascii="Helvetica" w:hAnsi="Helvetica" w:cs="Helvetica"/>
          <w:color w:val="000000"/>
          <w:sz w:val="21"/>
          <w:szCs w:val="21"/>
        </w:rPr>
      </w:pPr>
      <w:proofErr w:type="spellStart"/>
      <w:proofErr w:type="gramStart"/>
      <w:r>
        <w:rPr>
          <w:rFonts w:ascii="Helvetica" w:hAnsi="Helvetica"/>
          <w:b/>
          <w:bCs/>
          <w:color w:val="000000"/>
          <w:sz w:val="21"/>
          <w:szCs w:val="21"/>
        </w:rPr>
        <w:t>Responsabilités</w:t>
      </w:r>
      <w:proofErr w:type="spellEnd"/>
      <w:r>
        <w:rPr>
          <w:rFonts w:ascii="Helvetica" w:hAnsi="Helvetica"/>
          <w:b/>
          <w:bCs/>
          <w:color w:val="000000"/>
          <w:sz w:val="21"/>
          <w:szCs w:val="21"/>
        </w:rPr>
        <w:t> :</w:t>
      </w:r>
      <w:proofErr w:type="gramEnd"/>
      <w:r>
        <w:rPr>
          <w:rFonts w:ascii="Helvetica" w:hAnsi="Helvetica"/>
          <w:b/>
          <w:bCs/>
          <w:color w:val="000000"/>
          <w:sz w:val="21"/>
          <w:szCs w:val="21"/>
        </w:rPr>
        <w:t> </w:t>
      </w:r>
    </w:p>
    <w:p w14:paraId="3329DBD3" w14:textId="614D2F55" w:rsidR="00746837" w:rsidRPr="00746837" w:rsidRDefault="00746837" w:rsidP="00746837">
      <w:pPr>
        <w:pStyle w:val="ListParagraph"/>
        <w:numPr>
          <w:ilvl w:val="0"/>
          <w:numId w:val="12"/>
        </w:numPr>
        <w:spacing w:line="256" w:lineRule="auto"/>
        <w:rPr>
          <w:lang w:val="fr-CA"/>
        </w:rPr>
      </w:pPr>
      <w:r w:rsidRPr="00746837">
        <w:rPr>
          <w:lang w:val="fr-CA"/>
        </w:rPr>
        <w:t>Agir à titre de président suppléant de l’équipe de gestion des situations d’urgence (EGSU) en cas de situation d’urgence majeure. Diriger la gestion globale de l’intervention et de la reprise, en veillant à ce que l’EGSU fonctionne efficacement et à ce qu’elle s’acquitte de ses obligations et de ses responsabilités</w:t>
      </w:r>
      <w:r w:rsidR="00182784">
        <w:rPr>
          <w:lang w:val="fr-CA"/>
        </w:rPr>
        <w:t>;</w:t>
      </w:r>
    </w:p>
    <w:p w14:paraId="67E30B63" w14:textId="32ED9F0B" w:rsidR="00746837" w:rsidRPr="00746837" w:rsidRDefault="00746837" w:rsidP="00746837">
      <w:pPr>
        <w:pStyle w:val="ListParagraph"/>
        <w:numPr>
          <w:ilvl w:val="0"/>
          <w:numId w:val="12"/>
        </w:numPr>
        <w:spacing w:line="256" w:lineRule="auto"/>
        <w:rPr>
          <w:lang w:val="fr-CA"/>
        </w:rPr>
      </w:pPr>
      <w:r w:rsidRPr="00746837">
        <w:rPr>
          <w:lang w:val="fr-CA"/>
        </w:rPr>
        <w:t>Diriger l’analyse des répercussions sur les activités à l’échelle de la SCHL, l’élaboration du plan de continuité des activités (PCA) de la Société et l’examen annuel des PCA des secteurs afin de veiller à ce que les PCA tiennent compte des changements apportés à l’analyse des répercussions sur les activités, des leçons tirées des exercices ou des évènements et des changements organisationnels. Le but est de réduire au minimum l’incidence des interruptions sur les services essentiels à la mission et les services de soutien essentiels</w:t>
      </w:r>
      <w:r w:rsidR="00182784">
        <w:rPr>
          <w:lang w:val="fr-CA"/>
        </w:rPr>
        <w:t>;</w:t>
      </w:r>
    </w:p>
    <w:p w14:paraId="0C38B7B9" w14:textId="1E26AC9F" w:rsidR="00746837" w:rsidRPr="00746837" w:rsidRDefault="00746837" w:rsidP="00746837">
      <w:pPr>
        <w:pStyle w:val="ListParagraph"/>
        <w:numPr>
          <w:ilvl w:val="0"/>
          <w:numId w:val="12"/>
        </w:numPr>
        <w:spacing w:line="256" w:lineRule="auto"/>
        <w:rPr>
          <w:lang w:val="fr-CA"/>
        </w:rPr>
      </w:pPr>
      <w:r w:rsidRPr="00746837">
        <w:rPr>
          <w:lang w:val="fr-CA"/>
        </w:rPr>
        <w:t>Collaborer stratégiquement avec l’équipe de gestion de crise de la SCHL et contribuer aux cadres, protocoles et guides stratégiques de préparation de l’organisation pour assurer la résilience organisationnelle de bout en bout au sein de la Société</w:t>
      </w:r>
      <w:r w:rsidR="00182784">
        <w:rPr>
          <w:lang w:val="fr-CA"/>
        </w:rPr>
        <w:t>;</w:t>
      </w:r>
    </w:p>
    <w:p w14:paraId="76ECF71D" w14:textId="71E05FC4" w:rsidR="00746837" w:rsidRPr="00746837" w:rsidRDefault="00746837" w:rsidP="00746837">
      <w:pPr>
        <w:pStyle w:val="ListParagraph"/>
        <w:numPr>
          <w:ilvl w:val="0"/>
          <w:numId w:val="12"/>
        </w:numPr>
        <w:spacing w:line="256" w:lineRule="auto"/>
        <w:rPr>
          <w:lang w:val="fr-CA"/>
        </w:rPr>
      </w:pPr>
      <w:r w:rsidRPr="00746837">
        <w:rPr>
          <w:lang w:val="fr-CA"/>
        </w:rPr>
        <w:t>Représenter la SCHL dans les forums, les comités et les initiatives de GCA à l’échelle du gouvernement et des ministères afin d’aider à établir l’orientation stratégique pour l’ensemble du gouvernement, de partager l’information, les pratiques et les leçons apprises et de trouver des gains d’efficience en favorisant des exercices conjoints avec d’autres organisations</w:t>
      </w:r>
      <w:r w:rsidR="00182784">
        <w:rPr>
          <w:lang w:val="fr-CA"/>
        </w:rPr>
        <w:t>;</w:t>
      </w:r>
    </w:p>
    <w:p w14:paraId="7BD11B9A" w14:textId="34B4986C" w:rsidR="00746837" w:rsidRPr="00746837" w:rsidRDefault="00746837" w:rsidP="00746837">
      <w:pPr>
        <w:pStyle w:val="ListParagraph"/>
        <w:numPr>
          <w:ilvl w:val="0"/>
          <w:numId w:val="12"/>
        </w:numPr>
        <w:spacing w:line="256" w:lineRule="auto"/>
        <w:rPr>
          <w:lang w:val="fr-CA"/>
        </w:rPr>
      </w:pPr>
      <w:r w:rsidRPr="00746837">
        <w:rPr>
          <w:lang w:val="fr-CA"/>
        </w:rPr>
        <w:t>Veiller à la gouvernance et à l’état de préparation du programme de GCA en élaborant un plan d’action annuel, en tenant des réunions trimestrielles avec les coordonnateurs du PCA, en élaborant et en offrant des activités de formation et de sensibilisation à l’intention de la haute direction, de l’EGSU, des coordonnateurs du PCA et des membres du personnel essentiels à la mission, en mettant à l’essai et en pratique tous les PCA de la SCHL, en consignant les leçons apprises et en surveillant les mesures correctives en conséquence</w:t>
      </w:r>
      <w:r w:rsidR="00182784">
        <w:rPr>
          <w:lang w:val="fr-CA"/>
        </w:rPr>
        <w:t>;</w:t>
      </w:r>
    </w:p>
    <w:p w14:paraId="201CDDC1" w14:textId="605FF9CF" w:rsidR="00746837" w:rsidRPr="00746837" w:rsidRDefault="00746837" w:rsidP="00746837">
      <w:pPr>
        <w:pStyle w:val="ListParagraph"/>
        <w:numPr>
          <w:ilvl w:val="0"/>
          <w:numId w:val="12"/>
        </w:numPr>
        <w:spacing w:line="256" w:lineRule="auto"/>
        <w:rPr>
          <w:lang w:val="fr-CA"/>
        </w:rPr>
      </w:pPr>
      <w:r w:rsidRPr="00746837">
        <w:rPr>
          <w:lang w:val="fr-CA"/>
        </w:rPr>
        <w:t>Agir à titre de conseiller stratégique clé sur le PCA et de spécialiste du domaine de la gestion des urgences auprès de la direction du secteur, de l’EGSU et des coordonnateurs de la GCA en ce qui a trait aux interruptions des activités des infrastructures essentielles. Fournir des conseils, des orientations et des recommandations en matière de gestion des incidents dans les situations de stress élevé</w:t>
      </w:r>
      <w:r w:rsidR="00182784">
        <w:rPr>
          <w:lang w:val="fr-CA"/>
        </w:rPr>
        <w:t>;</w:t>
      </w:r>
    </w:p>
    <w:p w14:paraId="0E7403DE" w14:textId="4B0E2C61" w:rsidR="00746837" w:rsidRPr="00746837" w:rsidRDefault="00746837" w:rsidP="00746837">
      <w:pPr>
        <w:pStyle w:val="ListParagraph"/>
        <w:numPr>
          <w:ilvl w:val="0"/>
          <w:numId w:val="12"/>
        </w:numPr>
        <w:spacing w:line="256" w:lineRule="auto"/>
        <w:rPr>
          <w:lang w:val="fr-CA"/>
        </w:rPr>
      </w:pPr>
      <w:r w:rsidRPr="00746837">
        <w:rPr>
          <w:lang w:val="fr-CA"/>
        </w:rPr>
        <w:lastRenderedPageBreak/>
        <w:t>Préparer les documents d’information, les recommandations et les présentations au nom de l’EGSU à l’intention des équipes du Comité de gestion de crise et du Groupe de travail sur les situations de crise, ou de la haute direction</w:t>
      </w:r>
      <w:r w:rsidR="00182784">
        <w:rPr>
          <w:lang w:val="fr-CA"/>
        </w:rPr>
        <w:t>;</w:t>
      </w:r>
    </w:p>
    <w:p w14:paraId="13C50B75" w14:textId="77777777" w:rsidR="00746837" w:rsidRPr="00746837" w:rsidRDefault="00746837" w:rsidP="00746837">
      <w:pPr>
        <w:pStyle w:val="ListParagraph"/>
        <w:numPr>
          <w:ilvl w:val="0"/>
          <w:numId w:val="12"/>
        </w:numPr>
        <w:spacing w:line="254" w:lineRule="auto"/>
        <w:rPr>
          <w:rFonts w:cstheme="minorHAnsi"/>
          <w:lang w:val="fr-CA"/>
        </w:rPr>
      </w:pPr>
      <w:r w:rsidRPr="00746837">
        <w:rPr>
          <w:color w:val="000000" w:themeColor="text1"/>
          <w:shd w:val="clear" w:color="auto" w:fill="FFFFFF"/>
          <w:lang w:val="fr-CA"/>
        </w:rPr>
        <w:t>En cas d’urgence, effectuer un suivi des activités 24 heures sur 24, 7 jours sur 7.</w:t>
      </w:r>
    </w:p>
    <w:p w14:paraId="095536A3" w14:textId="77777777" w:rsidR="00746837" w:rsidRPr="00746837" w:rsidRDefault="00746837" w:rsidP="00746837">
      <w:pPr>
        <w:rPr>
          <w:lang w:val="fr-CA"/>
        </w:rPr>
      </w:pPr>
    </w:p>
    <w:p w14:paraId="6E13A737" w14:textId="77777777" w:rsidR="00746837" w:rsidRDefault="00746837" w:rsidP="00746837">
      <w:pPr>
        <w:pStyle w:val="NormalWeb"/>
        <w:shd w:val="clear" w:color="auto" w:fill="FFFFFF"/>
        <w:rPr>
          <w:rFonts w:ascii="Helvetica" w:hAnsi="Helvetica" w:cs="Helvetica"/>
          <w:color w:val="000000"/>
          <w:sz w:val="21"/>
          <w:szCs w:val="21"/>
        </w:rPr>
      </w:pPr>
      <w:proofErr w:type="spellStart"/>
      <w:r>
        <w:rPr>
          <w:rFonts w:ascii="Helvetica" w:hAnsi="Helvetica"/>
          <w:b/>
          <w:bCs/>
          <w:color w:val="000000"/>
          <w:sz w:val="21"/>
          <w:szCs w:val="21"/>
        </w:rPr>
        <w:t>Compétences</w:t>
      </w:r>
      <w:proofErr w:type="spellEnd"/>
      <w:r>
        <w:rPr>
          <w:rFonts w:ascii="Helvetica" w:hAnsi="Helvetica"/>
          <w:b/>
          <w:bCs/>
          <w:color w:val="000000"/>
          <w:sz w:val="21"/>
          <w:szCs w:val="21"/>
        </w:rPr>
        <w:t xml:space="preserve"> </w:t>
      </w:r>
      <w:proofErr w:type="spellStart"/>
      <w:proofErr w:type="gramStart"/>
      <w:r>
        <w:rPr>
          <w:rFonts w:ascii="Helvetica" w:hAnsi="Helvetica"/>
          <w:b/>
          <w:bCs/>
          <w:color w:val="000000"/>
          <w:sz w:val="21"/>
          <w:szCs w:val="21"/>
        </w:rPr>
        <w:t>minimales</w:t>
      </w:r>
      <w:proofErr w:type="spellEnd"/>
      <w:r>
        <w:rPr>
          <w:rFonts w:ascii="Helvetica" w:hAnsi="Helvetica"/>
          <w:b/>
          <w:bCs/>
          <w:color w:val="000000"/>
          <w:sz w:val="21"/>
          <w:szCs w:val="21"/>
        </w:rPr>
        <w:t> :</w:t>
      </w:r>
      <w:proofErr w:type="gramEnd"/>
    </w:p>
    <w:p w14:paraId="0302D1CF" w14:textId="26074234" w:rsidR="00746837" w:rsidRDefault="00746837" w:rsidP="00746837">
      <w:pPr>
        <w:pStyle w:val="NormalWeb"/>
        <w:numPr>
          <w:ilvl w:val="0"/>
          <w:numId w:val="13"/>
        </w:numPr>
        <w:shd w:val="clear" w:color="auto" w:fill="FFFFFF"/>
        <w:rPr>
          <w:rFonts w:asciiTheme="minorHAnsi" w:hAnsiTheme="minorHAnsi" w:cstheme="minorHAnsi"/>
          <w:sz w:val="22"/>
          <w:szCs w:val="22"/>
        </w:rPr>
      </w:pPr>
      <w:r w:rsidRPr="00746837">
        <w:rPr>
          <w:rFonts w:asciiTheme="minorHAnsi" w:hAnsiTheme="minorHAnsi"/>
          <w:sz w:val="22"/>
          <w:szCs w:val="22"/>
          <w:lang w:val="fr-CA"/>
        </w:rPr>
        <w:t xml:space="preserve">Diplôme de premier cycle en sécurité ou en gestion des sinistres et des urgences. </w:t>
      </w:r>
      <w:r>
        <w:rPr>
          <w:rFonts w:asciiTheme="minorHAnsi" w:hAnsiTheme="minorHAnsi"/>
          <w:sz w:val="22"/>
          <w:szCs w:val="22"/>
        </w:rPr>
        <w:t xml:space="preserve">Une </w:t>
      </w:r>
      <w:proofErr w:type="spellStart"/>
      <w:r>
        <w:rPr>
          <w:rFonts w:asciiTheme="minorHAnsi" w:hAnsiTheme="minorHAnsi"/>
          <w:sz w:val="22"/>
          <w:szCs w:val="22"/>
        </w:rPr>
        <w:t>combinaison</w:t>
      </w:r>
      <w:proofErr w:type="spellEnd"/>
      <w:r>
        <w:rPr>
          <w:rFonts w:asciiTheme="minorHAnsi" w:hAnsiTheme="minorHAnsi"/>
          <w:sz w:val="22"/>
          <w:szCs w:val="22"/>
        </w:rPr>
        <w:t xml:space="preserve"> </w:t>
      </w:r>
      <w:proofErr w:type="spellStart"/>
      <w:r>
        <w:rPr>
          <w:rFonts w:asciiTheme="minorHAnsi" w:hAnsiTheme="minorHAnsi"/>
          <w:sz w:val="22"/>
          <w:szCs w:val="22"/>
        </w:rPr>
        <w:t>d’études</w:t>
      </w:r>
      <w:proofErr w:type="spellEnd"/>
      <w:r>
        <w:rPr>
          <w:rFonts w:asciiTheme="minorHAnsi" w:hAnsiTheme="minorHAnsi"/>
          <w:sz w:val="22"/>
          <w:szCs w:val="22"/>
        </w:rPr>
        <w:t xml:space="preserve"> </w:t>
      </w:r>
      <w:proofErr w:type="spellStart"/>
      <w:r>
        <w:rPr>
          <w:rFonts w:asciiTheme="minorHAnsi" w:hAnsiTheme="minorHAnsi"/>
          <w:sz w:val="22"/>
          <w:szCs w:val="22"/>
        </w:rPr>
        <w:t>ou</w:t>
      </w:r>
      <w:proofErr w:type="spellEnd"/>
      <w:r>
        <w:rPr>
          <w:rFonts w:asciiTheme="minorHAnsi" w:hAnsiTheme="minorHAnsi"/>
          <w:sz w:val="22"/>
          <w:szCs w:val="22"/>
        </w:rPr>
        <w:t xml:space="preserve"> </w:t>
      </w:r>
      <w:proofErr w:type="spellStart"/>
      <w:r>
        <w:rPr>
          <w:rFonts w:asciiTheme="minorHAnsi" w:hAnsiTheme="minorHAnsi"/>
          <w:sz w:val="22"/>
          <w:szCs w:val="22"/>
        </w:rPr>
        <w:t>d’expérience</w:t>
      </w:r>
      <w:proofErr w:type="spellEnd"/>
      <w:r>
        <w:rPr>
          <w:rFonts w:asciiTheme="minorHAnsi" w:hAnsiTheme="minorHAnsi"/>
          <w:sz w:val="22"/>
          <w:szCs w:val="22"/>
        </w:rPr>
        <w:t xml:space="preserve"> sera prise </w:t>
      </w:r>
      <w:proofErr w:type="spellStart"/>
      <w:r>
        <w:rPr>
          <w:rFonts w:asciiTheme="minorHAnsi" w:hAnsiTheme="minorHAnsi"/>
          <w:sz w:val="22"/>
          <w:szCs w:val="22"/>
        </w:rPr>
        <w:t>en</w:t>
      </w:r>
      <w:proofErr w:type="spellEnd"/>
      <w:r>
        <w:rPr>
          <w:rFonts w:asciiTheme="minorHAnsi" w:hAnsiTheme="minorHAnsi"/>
          <w:sz w:val="22"/>
          <w:szCs w:val="22"/>
        </w:rPr>
        <w:t xml:space="preserve"> </w:t>
      </w:r>
      <w:proofErr w:type="gramStart"/>
      <w:r w:rsidR="00EF4740">
        <w:rPr>
          <w:rFonts w:asciiTheme="minorHAnsi" w:hAnsiTheme="minorHAnsi"/>
          <w:sz w:val="22"/>
          <w:szCs w:val="22"/>
        </w:rPr>
        <w:t>consideration;</w:t>
      </w:r>
      <w:proofErr w:type="gramEnd"/>
    </w:p>
    <w:p w14:paraId="1E37AA2C" w14:textId="75061947" w:rsidR="00746837" w:rsidRPr="00746837" w:rsidRDefault="00746837" w:rsidP="00746837">
      <w:pPr>
        <w:pStyle w:val="NormalWeb"/>
        <w:numPr>
          <w:ilvl w:val="0"/>
          <w:numId w:val="13"/>
        </w:numPr>
        <w:shd w:val="clear" w:color="auto" w:fill="FFFFFF"/>
        <w:rPr>
          <w:rFonts w:asciiTheme="minorHAnsi" w:hAnsiTheme="minorHAnsi" w:cstheme="minorHAnsi"/>
          <w:lang w:val="fr-CA"/>
        </w:rPr>
      </w:pPr>
      <w:r w:rsidRPr="00746837">
        <w:rPr>
          <w:rFonts w:asciiTheme="minorHAnsi" w:hAnsiTheme="minorHAnsi"/>
          <w:sz w:val="22"/>
          <w:szCs w:val="22"/>
          <w:lang w:val="fr-CA"/>
        </w:rPr>
        <w:t>Au moins sept années d’expérience en gestion de la continuité des activités et en résilience organisationnelle, y compris de l’expérience en supervision du travail des analystes et des coordonnateurs du PCA</w:t>
      </w:r>
      <w:r w:rsidR="00EF4740">
        <w:rPr>
          <w:rFonts w:asciiTheme="minorHAnsi" w:hAnsiTheme="minorHAnsi"/>
          <w:lang w:val="fr-CA"/>
        </w:rPr>
        <w:t>;</w:t>
      </w:r>
    </w:p>
    <w:p w14:paraId="588827C3" w14:textId="7E1761EF" w:rsidR="00746837" w:rsidRPr="00746837" w:rsidRDefault="00746837" w:rsidP="00746837">
      <w:pPr>
        <w:pStyle w:val="ListParagraph"/>
        <w:numPr>
          <w:ilvl w:val="0"/>
          <w:numId w:val="13"/>
        </w:numPr>
        <w:spacing w:line="256" w:lineRule="auto"/>
        <w:rPr>
          <w:lang w:val="fr-CA"/>
        </w:rPr>
      </w:pPr>
      <w:r w:rsidRPr="00746837">
        <w:rPr>
          <w:lang w:val="fr-CA"/>
        </w:rPr>
        <w:t>Vaste expérience du traitement de situations complexes et stressantes touchant les activités commerciales et de l’amorce d’activités d’intervention, grâce à l’analyse de divers renseignements fournis par des parties prenantes et d’autres centres des opérations d’urgence, les médias, les premiers intervenants et les pratiques exemplaires en matière de gestion de la continuité des activités</w:t>
      </w:r>
      <w:r w:rsidR="00EF4740">
        <w:rPr>
          <w:lang w:val="fr-CA"/>
        </w:rPr>
        <w:t>;</w:t>
      </w:r>
    </w:p>
    <w:p w14:paraId="7A6A4325" w14:textId="59ABB830" w:rsidR="00746837" w:rsidRPr="00746837" w:rsidRDefault="00746837" w:rsidP="00746837">
      <w:pPr>
        <w:pStyle w:val="ListParagraph"/>
        <w:numPr>
          <w:ilvl w:val="0"/>
          <w:numId w:val="14"/>
        </w:numPr>
        <w:spacing w:line="256" w:lineRule="auto"/>
        <w:rPr>
          <w:lang w:val="fr-CA"/>
        </w:rPr>
      </w:pPr>
      <w:r w:rsidRPr="00746837">
        <w:rPr>
          <w:lang w:val="fr-CA"/>
        </w:rPr>
        <w:t>Connaissance approfondie des méthodes de réduction des risques opérationnels et d’amélioration des processus opérationnels</w:t>
      </w:r>
      <w:r w:rsidR="00EF4740">
        <w:rPr>
          <w:lang w:val="fr-CA"/>
        </w:rPr>
        <w:t>;</w:t>
      </w:r>
    </w:p>
    <w:p w14:paraId="599EE471" w14:textId="1D6D6AF1" w:rsidR="00746837" w:rsidRPr="00746837" w:rsidRDefault="00746837" w:rsidP="00746837">
      <w:pPr>
        <w:pStyle w:val="ListParagraph"/>
        <w:numPr>
          <w:ilvl w:val="0"/>
          <w:numId w:val="14"/>
        </w:numPr>
        <w:spacing w:line="256" w:lineRule="auto"/>
        <w:rPr>
          <w:lang w:val="fr-CA"/>
        </w:rPr>
      </w:pPr>
      <w:r w:rsidRPr="00746837">
        <w:rPr>
          <w:lang w:val="fr-CA"/>
        </w:rPr>
        <w:t>Vaste expérience de la prestation de conseils et de la formulation de recommandations stratégiques à l’intention des équipes et des comités de la haute direction</w:t>
      </w:r>
      <w:r w:rsidR="00182784">
        <w:rPr>
          <w:lang w:val="fr-CA"/>
        </w:rPr>
        <w:t>;</w:t>
      </w:r>
    </w:p>
    <w:p w14:paraId="3FAEA296" w14:textId="335BC0D2" w:rsidR="00746837" w:rsidRPr="00746837" w:rsidRDefault="00746837" w:rsidP="00746837">
      <w:pPr>
        <w:pStyle w:val="ListParagraph"/>
        <w:numPr>
          <w:ilvl w:val="0"/>
          <w:numId w:val="14"/>
        </w:numPr>
        <w:spacing w:line="256" w:lineRule="auto"/>
        <w:rPr>
          <w:lang w:val="fr-CA"/>
        </w:rPr>
      </w:pPr>
      <w:r w:rsidRPr="00746837">
        <w:rPr>
          <w:lang w:val="fr-CA"/>
        </w:rPr>
        <w:t>Solides aptitudes pour l’organisation et le leadership</w:t>
      </w:r>
      <w:r w:rsidR="00182784">
        <w:rPr>
          <w:lang w:val="fr-CA"/>
        </w:rPr>
        <w:t>;</w:t>
      </w:r>
    </w:p>
    <w:p w14:paraId="7EC57F94" w14:textId="5A4FF9A1" w:rsidR="00746837" w:rsidRPr="00746837" w:rsidRDefault="00746837" w:rsidP="00746837">
      <w:pPr>
        <w:pStyle w:val="ListParagraph"/>
        <w:numPr>
          <w:ilvl w:val="0"/>
          <w:numId w:val="14"/>
        </w:numPr>
        <w:spacing w:line="256" w:lineRule="auto"/>
        <w:rPr>
          <w:lang w:val="fr-CA"/>
        </w:rPr>
      </w:pPr>
      <w:r w:rsidRPr="00746837">
        <w:rPr>
          <w:lang w:val="fr-CA"/>
        </w:rPr>
        <w:t>Capacité de mobiliser les autres pour mettre en œuvre de nouvelles solutions et de nouveaux comportements</w:t>
      </w:r>
      <w:r w:rsidR="00182784">
        <w:rPr>
          <w:lang w:val="fr-CA"/>
        </w:rPr>
        <w:t>;</w:t>
      </w:r>
    </w:p>
    <w:p w14:paraId="79BC3B76" w14:textId="3234D94E" w:rsidR="00746837" w:rsidRPr="00746837" w:rsidRDefault="00746837" w:rsidP="00746837">
      <w:pPr>
        <w:pStyle w:val="ListParagraph"/>
        <w:numPr>
          <w:ilvl w:val="0"/>
          <w:numId w:val="14"/>
        </w:numPr>
        <w:spacing w:line="256" w:lineRule="auto"/>
        <w:rPr>
          <w:lang w:val="fr-CA"/>
        </w:rPr>
      </w:pPr>
      <w:r w:rsidRPr="00746837">
        <w:rPr>
          <w:lang w:val="fr-CA"/>
        </w:rPr>
        <w:t>Excellentes aptitudes pour l’analyse et la résolution de problèmes, et capacité de résumer des renseignements et des stratégies complexes pour divers publics</w:t>
      </w:r>
      <w:r w:rsidR="00182784">
        <w:rPr>
          <w:lang w:val="fr-CA"/>
        </w:rPr>
        <w:t>;</w:t>
      </w:r>
    </w:p>
    <w:p w14:paraId="454210E2" w14:textId="6D471D5D" w:rsidR="00746837" w:rsidRDefault="00746837" w:rsidP="00746837">
      <w:pPr>
        <w:pStyle w:val="ListParagraph"/>
        <w:numPr>
          <w:ilvl w:val="0"/>
          <w:numId w:val="14"/>
        </w:numPr>
        <w:spacing w:line="256" w:lineRule="auto"/>
        <w:rPr>
          <w:lang w:val="fr-CA"/>
        </w:rPr>
      </w:pPr>
      <w:r w:rsidRPr="00746837">
        <w:rPr>
          <w:lang w:val="fr-CA"/>
        </w:rPr>
        <w:t>Capacité de remettre en question les normes du secteur et d’innover</w:t>
      </w:r>
      <w:r w:rsidR="00182784">
        <w:rPr>
          <w:lang w:val="fr-CA"/>
        </w:rPr>
        <w:t>;</w:t>
      </w:r>
    </w:p>
    <w:p w14:paraId="783FF0E8" w14:textId="77777777" w:rsidR="00DD3D0A" w:rsidRPr="00746837" w:rsidRDefault="00DD3D0A" w:rsidP="00DD3D0A">
      <w:pPr>
        <w:pStyle w:val="ListParagraph"/>
        <w:numPr>
          <w:ilvl w:val="0"/>
          <w:numId w:val="14"/>
        </w:numPr>
        <w:spacing w:line="256" w:lineRule="auto"/>
        <w:rPr>
          <w:lang w:val="fr-CA"/>
        </w:rPr>
      </w:pPr>
      <w:r w:rsidRPr="00746837">
        <w:rPr>
          <w:lang w:val="fr-CA"/>
        </w:rPr>
        <w:t>Excellentes aptitudes pour la communication orale et écrite, y compris pour la présentation d’exposés dans les deux langues officielles (anglais et français), surtout en ce qui a trait à l’animation, à la documentation, aux documents d’information et à la production de rapports.</w:t>
      </w:r>
    </w:p>
    <w:p w14:paraId="01C4DC31" w14:textId="77777777" w:rsidR="00DD3D0A" w:rsidRDefault="00DD3D0A" w:rsidP="00183385">
      <w:pPr>
        <w:pStyle w:val="ListParagraph"/>
        <w:spacing w:line="256" w:lineRule="auto"/>
        <w:rPr>
          <w:lang w:val="fr-CA"/>
        </w:rPr>
      </w:pPr>
    </w:p>
    <w:p w14:paraId="4AE77AF6" w14:textId="05A91468" w:rsidR="00492A79" w:rsidRPr="00183385" w:rsidRDefault="00492A79" w:rsidP="00492A79">
      <w:pPr>
        <w:spacing w:line="256" w:lineRule="auto"/>
        <w:rPr>
          <w:b/>
          <w:bCs/>
          <w:lang w:val="fr-CA"/>
        </w:rPr>
      </w:pPr>
      <w:r w:rsidRPr="00183385">
        <w:rPr>
          <w:b/>
          <w:bCs/>
          <w:lang w:val="fr-CA"/>
        </w:rPr>
        <w:t>Qualifications privilégiées :</w:t>
      </w:r>
    </w:p>
    <w:p w14:paraId="128E810D" w14:textId="756BC4EA" w:rsidR="00746837" w:rsidRDefault="00746837" w:rsidP="00746837">
      <w:pPr>
        <w:pStyle w:val="ListParagraph"/>
        <w:numPr>
          <w:ilvl w:val="0"/>
          <w:numId w:val="14"/>
        </w:numPr>
        <w:spacing w:line="256" w:lineRule="auto"/>
        <w:rPr>
          <w:lang w:val="fr-CA"/>
        </w:rPr>
      </w:pPr>
      <w:r w:rsidRPr="00746837">
        <w:rPr>
          <w:lang w:val="fr-CA"/>
        </w:rPr>
        <w:t>Une certification dans le cadre d’un programme de continuité des activités et une connaissance des systèmes constituent un atout.</w:t>
      </w:r>
    </w:p>
    <w:p w14:paraId="7FF9861E" w14:textId="77777777" w:rsidR="00746837" w:rsidRPr="00746837" w:rsidRDefault="00746837" w:rsidP="00746837">
      <w:pPr>
        <w:pStyle w:val="ListParagraph"/>
        <w:rPr>
          <w:lang w:val="fr-CA"/>
        </w:rPr>
      </w:pPr>
    </w:p>
    <w:p w14:paraId="1D329EA9" w14:textId="77777777" w:rsidR="00746837" w:rsidRPr="00746837" w:rsidRDefault="00746837" w:rsidP="00746837">
      <w:pPr>
        <w:rPr>
          <w:lang w:val="fr-CA"/>
        </w:rPr>
      </w:pPr>
    </w:p>
    <w:p w14:paraId="67E4AA83" w14:textId="77777777" w:rsidR="005C4304" w:rsidRPr="00746837" w:rsidRDefault="005C4304" w:rsidP="005C4304">
      <w:pPr>
        <w:pStyle w:val="ListParagraph"/>
        <w:rPr>
          <w:lang w:val="fr-CA"/>
        </w:rPr>
      </w:pPr>
    </w:p>
    <w:p w14:paraId="18B57E55" w14:textId="77777777" w:rsidR="002E5DC1" w:rsidRPr="00746837" w:rsidRDefault="002E5DC1" w:rsidP="002E5DC1">
      <w:pPr>
        <w:rPr>
          <w:lang w:val="fr-CA"/>
        </w:rPr>
      </w:pPr>
    </w:p>
    <w:p w14:paraId="52F2273C" w14:textId="77777777" w:rsidR="00D22D61" w:rsidRPr="00746837" w:rsidRDefault="00193651">
      <w:pPr>
        <w:rPr>
          <w:lang w:val="fr-CA"/>
        </w:rPr>
      </w:pPr>
    </w:p>
    <w:sectPr w:rsidR="00D22D61" w:rsidRPr="0074683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51F55" w14:textId="77777777" w:rsidR="000F6C4B" w:rsidRDefault="000F6C4B" w:rsidP="002E5DC1">
      <w:pPr>
        <w:spacing w:after="0" w:line="240" w:lineRule="auto"/>
      </w:pPr>
      <w:r>
        <w:separator/>
      </w:r>
    </w:p>
  </w:endnote>
  <w:endnote w:type="continuationSeparator" w:id="0">
    <w:p w14:paraId="7FA1B08C" w14:textId="77777777" w:rsidR="000F6C4B" w:rsidRDefault="000F6C4B" w:rsidP="002E5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8981E" w14:textId="77777777" w:rsidR="000F6C4B" w:rsidRDefault="000F6C4B" w:rsidP="002E5DC1">
      <w:pPr>
        <w:spacing w:after="0" w:line="240" w:lineRule="auto"/>
      </w:pPr>
      <w:r>
        <w:separator/>
      </w:r>
    </w:p>
  </w:footnote>
  <w:footnote w:type="continuationSeparator" w:id="0">
    <w:p w14:paraId="6BAEE977" w14:textId="77777777" w:rsidR="000F6C4B" w:rsidRDefault="000F6C4B" w:rsidP="002E5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E17E8"/>
    <w:multiLevelType w:val="hybridMultilevel"/>
    <w:tmpl w:val="CEA2B5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205B0551"/>
    <w:multiLevelType w:val="hybridMultilevel"/>
    <w:tmpl w:val="27BA8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8F5C92"/>
    <w:multiLevelType w:val="hybridMultilevel"/>
    <w:tmpl w:val="3698BC18"/>
    <w:lvl w:ilvl="0" w:tplc="10090001">
      <w:start w:val="1"/>
      <w:numFmt w:val="bullet"/>
      <w:lvlText w:val=""/>
      <w:lvlJc w:val="left"/>
      <w:pPr>
        <w:ind w:left="720" w:hanging="360"/>
      </w:pPr>
      <w:rPr>
        <w:rFonts w:ascii="Symbol" w:hAnsi="Symbol" w:hint="default"/>
        <w:color w:val="000000"/>
        <w:sz w:val="2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B9C0503"/>
    <w:multiLevelType w:val="hybridMultilevel"/>
    <w:tmpl w:val="0AA47A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BC50A0"/>
    <w:multiLevelType w:val="hybridMultilevel"/>
    <w:tmpl w:val="8836F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0F00A93"/>
    <w:multiLevelType w:val="hybridMultilevel"/>
    <w:tmpl w:val="0E2AD398"/>
    <w:lvl w:ilvl="0" w:tplc="D534D864">
      <w:numFmt w:val="bullet"/>
      <w:lvlText w:val="•"/>
      <w:lvlJc w:val="left"/>
      <w:pPr>
        <w:ind w:left="720" w:hanging="360"/>
      </w:pPr>
      <w:rPr>
        <w:rFonts w:ascii="Helvetica" w:eastAsiaTheme="minorHAnsi" w:hAnsi="Helvetica" w:cs="Helvetica" w:hint="default"/>
        <w:color w:val="000000"/>
        <w:sz w:val="2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31B784B"/>
    <w:multiLevelType w:val="hybridMultilevel"/>
    <w:tmpl w:val="3872B8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37A2FF1"/>
    <w:multiLevelType w:val="hybridMultilevel"/>
    <w:tmpl w:val="DB62E4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AAB721D"/>
    <w:multiLevelType w:val="hybridMultilevel"/>
    <w:tmpl w:val="308E0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25B4CBA"/>
    <w:multiLevelType w:val="hybridMultilevel"/>
    <w:tmpl w:val="9E98D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32A52FC"/>
    <w:multiLevelType w:val="hybridMultilevel"/>
    <w:tmpl w:val="96FE03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36187309">
    <w:abstractNumId w:val="7"/>
  </w:num>
  <w:num w:numId="2" w16cid:durableId="597568836">
    <w:abstractNumId w:val="1"/>
  </w:num>
  <w:num w:numId="3" w16cid:durableId="1040133706">
    <w:abstractNumId w:val="5"/>
  </w:num>
  <w:num w:numId="4" w16cid:durableId="52655627">
    <w:abstractNumId w:val="2"/>
  </w:num>
  <w:num w:numId="5" w16cid:durableId="1446001208">
    <w:abstractNumId w:val="8"/>
  </w:num>
  <w:num w:numId="6" w16cid:durableId="2135901824">
    <w:abstractNumId w:val="6"/>
  </w:num>
  <w:num w:numId="7" w16cid:durableId="125203951">
    <w:abstractNumId w:val="4"/>
  </w:num>
  <w:num w:numId="8" w16cid:durableId="1237207438">
    <w:abstractNumId w:val="3"/>
  </w:num>
  <w:num w:numId="9" w16cid:durableId="1366366931">
    <w:abstractNumId w:val="0"/>
  </w:num>
  <w:num w:numId="10" w16cid:durableId="856696541">
    <w:abstractNumId w:val="10"/>
  </w:num>
  <w:num w:numId="11" w16cid:durableId="153228521">
    <w:abstractNumId w:val="9"/>
  </w:num>
  <w:num w:numId="12" w16cid:durableId="744574281">
    <w:abstractNumId w:val="6"/>
  </w:num>
  <w:num w:numId="13" w16cid:durableId="591475058">
    <w:abstractNumId w:val="2"/>
  </w:num>
  <w:num w:numId="14" w16cid:durableId="14656605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DC1"/>
    <w:rsid w:val="000129B0"/>
    <w:rsid w:val="0004382C"/>
    <w:rsid w:val="00056DDA"/>
    <w:rsid w:val="000E071E"/>
    <w:rsid w:val="000F6C4B"/>
    <w:rsid w:val="0015670B"/>
    <w:rsid w:val="00157864"/>
    <w:rsid w:val="00182784"/>
    <w:rsid w:val="00183385"/>
    <w:rsid w:val="00193651"/>
    <w:rsid w:val="00235165"/>
    <w:rsid w:val="00235976"/>
    <w:rsid w:val="00241A96"/>
    <w:rsid w:val="00265AD7"/>
    <w:rsid w:val="002A1DD6"/>
    <w:rsid w:val="002E5DC1"/>
    <w:rsid w:val="003349ED"/>
    <w:rsid w:val="00386CF5"/>
    <w:rsid w:val="003A1C81"/>
    <w:rsid w:val="0048334B"/>
    <w:rsid w:val="00492A79"/>
    <w:rsid w:val="004B66C9"/>
    <w:rsid w:val="004C0FB5"/>
    <w:rsid w:val="005349EE"/>
    <w:rsid w:val="00551B1B"/>
    <w:rsid w:val="005875DF"/>
    <w:rsid w:val="00595DE5"/>
    <w:rsid w:val="005A101F"/>
    <w:rsid w:val="005C4304"/>
    <w:rsid w:val="005C452D"/>
    <w:rsid w:val="00667256"/>
    <w:rsid w:val="006B001C"/>
    <w:rsid w:val="00744964"/>
    <w:rsid w:val="00746837"/>
    <w:rsid w:val="007A2FA6"/>
    <w:rsid w:val="00832593"/>
    <w:rsid w:val="008503A5"/>
    <w:rsid w:val="008D22EC"/>
    <w:rsid w:val="00936D43"/>
    <w:rsid w:val="009665C0"/>
    <w:rsid w:val="009B5097"/>
    <w:rsid w:val="009F6771"/>
    <w:rsid w:val="00A03C68"/>
    <w:rsid w:val="00B36FA8"/>
    <w:rsid w:val="00C24EDF"/>
    <w:rsid w:val="00C268F0"/>
    <w:rsid w:val="00CF5E42"/>
    <w:rsid w:val="00DC02C1"/>
    <w:rsid w:val="00DD3D0A"/>
    <w:rsid w:val="00DF5477"/>
    <w:rsid w:val="00E02984"/>
    <w:rsid w:val="00E36D55"/>
    <w:rsid w:val="00E45DF9"/>
    <w:rsid w:val="00E55C17"/>
    <w:rsid w:val="00E7484B"/>
    <w:rsid w:val="00E978DE"/>
    <w:rsid w:val="00E9797E"/>
    <w:rsid w:val="00EC7E97"/>
    <w:rsid w:val="00EE15C9"/>
    <w:rsid w:val="00EF4740"/>
    <w:rsid w:val="00F611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5A6ADD"/>
  <w15:chartTrackingRefBased/>
  <w15:docId w15:val="{EF15F336-76C9-4993-923D-503A8696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5DC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9665C0"/>
    <w:pPr>
      <w:ind w:left="720"/>
      <w:contextualSpacing/>
    </w:pPr>
  </w:style>
  <w:style w:type="character" w:customStyle="1" w:styleId="normaltextrun">
    <w:name w:val="normaltextrun"/>
    <w:basedOn w:val="DefaultParagraphFont"/>
    <w:rsid w:val="00DD3D0A"/>
  </w:style>
  <w:style w:type="character" w:customStyle="1" w:styleId="eop">
    <w:name w:val="eop"/>
    <w:basedOn w:val="DefaultParagraphFont"/>
    <w:rsid w:val="00DD3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426208">
      <w:bodyDiv w:val="1"/>
      <w:marLeft w:val="0"/>
      <w:marRight w:val="0"/>
      <w:marTop w:val="0"/>
      <w:marBottom w:val="0"/>
      <w:divBdr>
        <w:top w:val="none" w:sz="0" w:space="0" w:color="auto"/>
        <w:left w:val="none" w:sz="0" w:space="0" w:color="auto"/>
        <w:bottom w:val="none" w:sz="0" w:space="0" w:color="auto"/>
        <w:right w:val="none" w:sz="0" w:space="0" w:color="auto"/>
      </w:divBdr>
    </w:div>
    <w:div w:id="154528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1557</Words>
  <Characters>8878</Characters>
  <Application>Microsoft Office Word</Application>
  <DocSecurity>4</DocSecurity>
  <Lines>73</Lines>
  <Paragraphs>20</Paragraphs>
  <ScaleCrop>false</ScaleCrop>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Willgos</dc:creator>
  <cp:keywords/>
  <dc:description/>
  <cp:lastModifiedBy>Renzo Pella</cp:lastModifiedBy>
  <cp:revision>2</cp:revision>
  <dcterms:created xsi:type="dcterms:W3CDTF">2022-04-07T20:50:00Z</dcterms:created>
  <dcterms:modified xsi:type="dcterms:W3CDTF">2022-04-07T20:50:00Z</dcterms:modified>
</cp:coreProperties>
</file>