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C5C1" w14:textId="5FB5D35D" w:rsidR="00156A47" w:rsidRPr="00CE2836" w:rsidRDefault="00156A47" w:rsidP="002E5DC1">
      <w:pPr>
        <w:pStyle w:val="NormalWeb"/>
        <w:shd w:val="clear" w:color="auto" w:fill="FFFFFF"/>
        <w:rPr>
          <w:rFonts w:asciiTheme="minorHAnsi" w:hAnsiTheme="minorHAnsi" w:cstheme="minorHAnsi"/>
          <w:b/>
          <w:bCs/>
          <w:sz w:val="22"/>
          <w:szCs w:val="22"/>
        </w:rPr>
      </w:pPr>
      <w:r w:rsidRPr="00CE2836">
        <w:rPr>
          <w:rFonts w:asciiTheme="minorHAnsi" w:hAnsiTheme="minorHAnsi" w:cstheme="minorHAnsi"/>
          <w:b/>
          <w:bCs/>
          <w:sz w:val="22"/>
          <w:szCs w:val="22"/>
        </w:rPr>
        <w:t>Senior Analyst, Business Resilience and Continuity</w:t>
      </w:r>
    </w:p>
    <w:p w14:paraId="0FE1605F" w14:textId="3A244A36" w:rsidR="002E5DC1" w:rsidRPr="00040469" w:rsidRDefault="002E5DC1" w:rsidP="002E5DC1">
      <w:pPr>
        <w:pStyle w:val="NormalWeb"/>
        <w:shd w:val="clear" w:color="auto" w:fill="FFFFFF"/>
        <w:rPr>
          <w:rFonts w:asciiTheme="minorHAnsi" w:hAnsiTheme="minorHAnsi" w:cstheme="minorHAnsi"/>
          <w:b/>
          <w:bCs/>
          <w:color w:val="000000"/>
          <w:sz w:val="22"/>
          <w:szCs w:val="22"/>
        </w:rPr>
      </w:pPr>
      <w:r w:rsidRPr="00040469">
        <w:rPr>
          <w:rFonts w:asciiTheme="minorHAnsi" w:hAnsiTheme="minorHAnsi" w:cstheme="minorHAnsi"/>
          <w:color w:val="000000"/>
          <w:sz w:val="22"/>
          <w:szCs w:val="22"/>
        </w:rPr>
        <w:t xml:space="preserve">Join the </w:t>
      </w:r>
      <w:r w:rsidR="00E9797E" w:rsidRPr="00040469">
        <w:rPr>
          <w:rFonts w:asciiTheme="minorHAnsi" w:hAnsiTheme="minorHAnsi" w:cstheme="minorHAnsi"/>
          <w:color w:val="000000"/>
          <w:sz w:val="22"/>
          <w:szCs w:val="22"/>
        </w:rPr>
        <w:t>C</w:t>
      </w:r>
      <w:r w:rsidR="00156A47" w:rsidRPr="00040469">
        <w:rPr>
          <w:rFonts w:asciiTheme="minorHAnsi" w:hAnsiTheme="minorHAnsi" w:cstheme="minorHAnsi"/>
          <w:color w:val="000000"/>
          <w:sz w:val="22"/>
          <w:szCs w:val="22"/>
        </w:rPr>
        <w:t>hief Information Office</w:t>
      </w:r>
      <w:r w:rsidR="00E9797E" w:rsidRPr="00040469">
        <w:rPr>
          <w:rFonts w:asciiTheme="minorHAnsi" w:hAnsiTheme="minorHAnsi" w:cstheme="minorHAnsi"/>
          <w:color w:val="000000"/>
          <w:sz w:val="22"/>
          <w:szCs w:val="22"/>
        </w:rPr>
        <w:t xml:space="preserve"> within the </w:t>
      </w:r>
      <w:r w:rsidRPr="00040469">
        <w:rPr>
          <w:rFonts w:asciiTheme="minorHAnsi" w:hAnsiTheme="minorHAnsi" w:cstheme="minorHAnsi"/>
          <w:color w:val="000000"/>
          <w:sz w:val="22"/>
          <w:szCs w:val="22"/>
        </w:rPr>
        <w:t>C</w:t>
      </w:r>
      <w:r w:rsidR="00156A47" w:rsidRPr="00040469">
        <w:rPr>
          <w:rFonts w:asciiTheme="minorHAnsi" w:hAnsiTheme="minorHAnsi" w:cstheme="minorHAnsi"/>
          <w:color w:val="000000"/>
          <w:sz w:val="22"/>
          <w:szCs w:val="22"/>
        </w:rPr>
        <w:t>hief Financial Office</w:t>
      </w:r>
      <w:r w:rsidRPr="00040469">
        <w:rPr>
          <w:rFonts w:asciiTheme="minorHAnsi" w:hAnsiTheme="minorHAnsi" w:cstheme="minorHAnsi"/>
          <w:color w:val="000000"/>
          <w:sz w:val="22"/>
          <w:szCs w:val="22"/>
        </w:rPr>
        <w:t xml:space="preserve"> and Corporate Services</w:t>
      </w:r>
      <w:r w:rsidR="00E9797E" w:rsidRPr="00040469">
        <w:rPr>
          <w:rFonts w:asciiTheme="minorHAnsi" w:hAnsiTheme="minorHAnsi" w:cstheme="minorHAnsi"/>
          <w:color w:val="000000"/>
          <w:sz w:val="22"/>
          <w:szCs w:val="22"/>
        </w:rPr>
        <w:t xml:space="preserve"> sector</w:t>
      </w:r>
      <w:r w:rsidR="00E55C17" w:rsidRPr="00040469">
        <w:rPr>
          <w:rFonts w:asciiTheme="minorHAnsi" w:hAnsiTheme="minorHAnsi" w:cstheme="minorHAnsi"/>
          <w:color w:val="000000"/>
          <w:sz w:val="22"/>
          <w:szCs w:val="22"/>
        </w:rPr>
        <w:t xml:space="preserve">, </w:t>
      </w:r>
      <w:r w:rsidRPr="00040469">
        <w:rPr>
          <w:rFonts w:asciiTheme="minorHAnsi" w:hAnsiTheme="minorHAnsi" w:cstheme="minorHAnsi"/>
          <w:color w:val="000000"/>
          <w:sz w:val="22"/>
          <w:szCs w:val="22"/>
        </w:rPr>
        <w:t xml:space="preserve">where our partners view CMHC as the catalyst for solving housing affordability challenges. You will </w:t>
      </w:r>
      <w:r w:rsidR="00773902" w:rsidRPr="00040469">
        <w:rPr>
          <w:rFonts w:asciiTheme="minorHAnsi" w:hAnsiTheme="minorHAnsi" w:cstheme="minorHAnsi"/>
          <w:color w:val="000000"/>
          <w:sz w:val="22"/>
          <w:szCs w:val="22"/>
        </w:rPr>
        <w:t xml:space="preserve">help </w:t>
      </w:r>
      <w:r w:rsidR="00773902" w:rsidRPr="00040469">
        <w:rPr>
          <w:rFonts w:asciiTheme="minorHAnsi" w:hAnsiTheme="minorHAnsi" w:cstheme="minorHAnsi"/>
          <w:sz w:val="22"/>
          <w:szCs w:val="22"/>
        </w:rPr>
        <w:t>support</w:t>
      </w:r>
      <w:r w:rsidR="00F61166" w:rsidRPr="00040469">
        <w:rPr>
          <w:rFonts w:asciiTheme="minorHAnsi" w:hAnsiTheme="minorHAnsi" w:cstheme="minorHAnsi"/>
          <w:sz w:val="22"/>
          <w:szCs w:val="22"/>
        </w:rPr>
        <w:t xml:space="preserve"> CMHC's Business Continuity Management (BCM) program, which aims to achieve organizational resilience and reduce business interruption risks</w:t>
      </w:r>
      <w:r w:rsidR="000E071E" w:rsidRPr="00040469">
        <w:rPr>
          <w:rFonts w:asciiTheme="minorHAnsi" w:hAnsiTheme="minorHAnsi" w:cstheme="minorHAnsi"/>
          <w:sz w:val="22"/>
          <w:szCs w:val="22"/>
        </w:rPr>
        <w:t xml:space="preserve">. </w:t>
      </w:r>
      <w:r w:rsidR="003A437B" w:rsidRPr="00040469">
        <w:rPr>
          <w:rFonts w:asciiTheme="minorHAnsi" w:hAnsiTheme="minorHAnsi" w:cstheme="minorHAnsi"/>
          <w:sz w:val="22"/>
          <w:szCs w:val="22"/>
        </w:rPr>
        <w:t xml:space="preserve"> CMHC has a very mature Business Continuity Program and is a leader in this space.  We are always looking to challenge industry standards and look for new ways to modernize how we run our program.</w:t>
      </w:r>
      <w:r w:rsidR="000E071E" w:rsidRPr="00040469">
        <w:rPr>
          <w:rFonts w:asciiTheme="minorHAnsi" w:hAnsiTheme="minorHAnsi" w:cstheme="minorHAnsi"/>
          <w:sz w:val="22"/>
          <w:szCs w:val="22"/>
        </w:rPr>
        <w:t xml:space="preserve"> </w:t>
      </w:r>
      <w:r w:rsidR="00F102A5" w:rsidRPr="00040469">
        <w:rPr>
          <w:rFonts w:asciiTheme="minorHAnsi" w:hAnsiTheme="minorHAnsi" w:cstheme="minorHAnsi"/>
          <w:sz w:val="22"/>
          <w:szCs w:val="22"/>
        </w:rPr>
        <w:t>The BCM Senior Analyst plays a key role in assisting sectors prepare to respond to and recover from all hazards that could cause a business disruption and threaten CMHC's ability to deliver its core mandate.</w:t>
      </w:r>
    </w:p>
    <w:p w14:paraId="543AD6BB" w14:textId="77777777" w:rsidR="002E5DC1" w:rsidRPr="00040469" w:rsidRDefault="002E5DC1" w:rsidP="002E5DC1">
      <w:pPr>
        <w:pStyle w:val="NormalWeb"/>
        <w:shd w:val="clear" w:color="auto" w:fill="FFFFFF"/>
        <w:rPr>
          <w:rFonts w:ascii="Helvetica" w:hAnsi="Helvetica" w:cs="Helvetica"/>
          <w:color w:val="000000"/>
          <w:sz w:val="21"/>
          <w:szCs w:val="21"/>
        </w:rPr>
      </w:pPr>
      <w:r w:rsidRPr="00040469">
        <w:rPr>
          <w:rFonts w:ascii="Helvetica" w:hAnsi="Helvetica" w:cs="Helvetica"/>
          <w:b/>
          <w:bCs/>
          <w:color w:val="000000"/>
          <w:sz w:val="21"/>
          <w:szCs w:val="21"/>
        </w:rPr>
        <w:br/>
        <w:t>Responsibilities: </w:t>
      </w:r>
    </w:p>
    <w:p w14:paraId="2650BF8C" w14:textId="77777777" w:rsidR="00926448" w:rsidRPr="00040469" w:rsidRDefault="00926448" w:rsidP="00146167">
      <w:pPr>
        <w:pStyle w:val="ListParagraph"/>
        <w:numPr>
          <w:ilvl w:val="0"/>
          <w:numId w:val="9"/>
        </w:numPr>
        <w:ind w:right="145"/>
      </w:pPr>
      <w:r w:rsidRPr="00040469">
        <w:t>Is a key contributor to BCM governance and readiness by assuming the primary responsibility for specific action plan items and projects, as well as contributing to the design, planning, scheduling and evaluation of Business Continuity Plan (BCP) and disaster recovery testing/exercises.</w:t>
      </w:r>
    </w:p>
    <w:p w14:paraId="6C25E524" w14:textId="1C38FDF0" w:rsidR="00747873" w:rsidRPr="00040469" w:rsidRDefault="00747873" w:rsidP="00146167">
      <w:pPr>
        <w:pStyle w:val="ListParagraph"/>
        <w:numPr>
          <w:ilvl w:val="0"/>
          <w:numId w:val="9"/>
        </w:numPr>
        <w:ind w:right="145"/>
      </w:pPr>
      <w:r w:rsidRPr="00040469">
        <w:t>Assists sector BCP coordinators in the completion of the Business Impact Analysis (BIA) and risk assessment, to properly identify the impacts of loss, interruption or disruption on their critical activities and critical support services</w:t>
      </w:r>
    </w:p>
    <w:p w14:paraId="67D0254F" w14:textId="7426EE48" w:rsidR="00747873" w:rsidRPr="00040469" w:rsidRDefault="00747873" w:rsidP="00146167">
      <w:pPr>
        <w:pStyle w:val="ListParagraph"/>
        <w:numPr>
          <w:ilvl w:val="0"/>
          <w:numId w:val="9"/>
        </w:numPr>
        <w:ind w:right="145"/>
      </w:pPr>
      <w:r w:rsidRPr="00040469">
        <w:t xml:space="preserve">Reviews each sector's </w:t>
      </w:r>
      <w:r w:rsidR="00B9289D" w:rsidRPr="00040469">
        <w:t>BCP</w:t>
      </w:r>
      <w:r w:rsidRPr="00040469">
        <w:t xml:space="preserve"> to ensure all business areas have outlined recovery strategies and identified critical dependencies, resource requirements, communication strategies, and critical contact or location information; and ensures changes to the BIA, lessons learned from exercises or events, and organizational changes are reflected in the updates, where applicable.</w:t>
      </w:r>
    </w:p>
    <w:p w14:paraId="68CEBC15" w14:textId="07FFAA67" w:rsidR="00747873" w:rsidRPr="00040469" w:rsidRDefault="00747873" w:rsidP="00FE0E1D">
      <w:pPr>
        <w:pStyle w:val="ListParagraph"/>
        <w:numPr>
          <w:ilvl w:val="0"/>
          <w:numId w:val="9"/>
        </w:numPr>
        <w:ind w:right="145"/>
      </w:pPr>
      <w:r w:rsidRPr="00040469">
        <w:t>Develops and provides training and awareness to BCP coordinators, managers and mission critical employees and helps facilitate the testing and exercising of all CMHC BCPs; capturing lessons learned; and monitoring corrective actions accordingly.</w:t>
      </w:r>
    </w:p>
    <w:p w14:paraId="69206EC5" w14:textId="77777777" w:rsidR="00385DA6" w:rsidRPr="00040469" w:rsidRDefault="00DB6C4B" w:rsidP="00146167">
      <w:pPr>
        <w:pStyle w:val="ListParagraph"/>
        <w:numPr>
          <w:ilvl w:val="0"/>
          <w:numId w:val="9"/>
        </w:numPr>
        <w:spacing w:after="301"/>
        <w:ind w:right="145"/>
      </w:pPr>
      <w:r w:rsidRPr="00040469">
        <w:t>Supports the Incident Management Team</w:t>
      </w:r>
      <w:r w:rsidR="00896991" w:rsidRPr="00040469">
        <w:t xml:space="preserve"> and BCM Senior Specialist</w:t>
      </w:r>
      <w:r w:rsidRPr="00040469">
        <w:t xml:space="preserve"> </w:t>
      </w:r>
      <w:r w:rsidR="00896991" w:rsidRPr="00040469">
        <w:t>during emergency and business continuity situations</w:t>
      </w:r>
      <w:r w:rsidR="000341FA" w:rsidRPr="00040469">
        <w:t xml:space="preserve"> by gathering information and maintaining a log to ensure all data, timelines and activities are properly recorded for evidentiary purposes.</w:t>
      </w:r>
    </w:p>
    <w:p w14:paraId="7828586A" w14:textId="77777777" w:rsidR="00385DA6" w:rsidRPr="00040469" w:rsidRDefault="000341FA" w:rsidP="00385DA6">
      <w:pPr>
        <w:pStyle w:val="ListParagraph"/>
        <w:numPr>
          <w:ilvl w:val="0"/>
          <w:numId w:val="9"/>
        </w:numPr>
        <w:spacing w:after="301"/>
        <w:ind w:right="145"/>
      </w:pPr>
      <w:r w:rsidRPr="00040469">
        <w:t>Contributes to the dissemination of initial and update messages to employees both during and after any incidents.</w:t>
      </w:r>
    </w:p>
    <w:p w14:paraId="5CD51BBC" w14:textId="6B5246B6" w:rsidR="000341FA" w:rsidRPr="00040469" w:rsidRDefault="000341FA" w:rsidP="00385DA6">
      <w:pPr>
        <w:pStyle w:val="ListParagraph"/>
        <w:numPr>
          <w:ilvl w:val="0"/>
          <w:numId w:val="9"/>
        </w:numPr>
        <w:spacing w:after="301"/>
        <w:ind w:right="145"/>
      </w:pPr>
      <w:r w:rsidRPr="00040469">
        <w:t>Prepares and compiles lessons learned following exercises or real-time events to recommend adjustments to the BCM program, BCPs and disaster recovery plans.</w:t>
      </w:r>
    </w:p>
    <w:p w14:paraId="2DECC4F8" w14:textId="0F0C29D2" w:rsidR="004A4F60" w:rsidRPr="00040469" w:rsidRDefault="004A4F60" w:rsidP="004A4F60">
      <w:pPr>
        <w:pStyle w:val="ListParagraph"/>
        <w:numPr>
          <w:ilvl w:val="0"/>
          <w:numId w:val="9"/>
        </w:numPr>
        <w:rPr>
          <w:rFonts w:cstheme="minorHAnsi"/>
        </w:rPr>
      </w:pPr>
      <w:r w:rsidRPr="00040469">
        <w:rPr>
          <w:rFonts w:cstheme="minorHAnsi"/>
          <w:color w:val="000000" w:themeColor="text1"/>
          <w:shd w:val="clear" w:color="auto" w:fill="FFFFFF"/>
        </w:rPr>
        <w:t xml:space="preserve">In the event of an emergency, the incumbent </w:t>
      </w:r>
      <w:r w:rsidR="000442AF" w:rsidRPr="00040469">
        <w:rPr>
          <w:rFonts w:cstheme="minorHAnsi"/>
          <w:color w:val="000000" w:themeColor="text1"/>
          <w:shd w:val="clear" w:color="auto" w:fill="FFFFFF"/>
        </w:rPr>
        <w:t>is</w:t>
      </w:r>
      <w:r w:rsidRPr="00040469">
        <w:rPr>
          <w:rFonts w:cstheme="minorHAnsi"/>
          <w:color w:val="000000" w:themeColor="text1"/>
          <w:shd w:val="clear" w:color="auto" w:fill="FFFFFF"/>
        </w:rPr>
        <w:t xml:space="preserve"> required to perform activity monitoring 24/7.</w:t>
      </w:r>
    </w:p>
    <w:p w14:paraId="0D60455C" w14:textId="77777777" w:rsidR="00ED15FB" w:rsidRPr="00040469" w:rsidRDefault="002E5DC1" w:rsidP="002A5C11">
      <w:pPr>
        <w:pStyle w:val="ListParagraph"/>
        <w:shd w:val="clear" w:color="auto" w:fill="FFFFFF"/>
        <w:spacing w:after="300"/>
        <w:ind w:left="360" w:right="145"/>
        <w:rPr>
          <w:rFonts w:ascii="Helvetica" w:hAnsi="Helvetica" w:cs="Helvetica"/>
          <w:b/>
          <w:bCs/>
          <w:color w:val="000000"/>
          <w:sz w:val="21"/>
          <w:szCs w:val="21"/>
        </w:rPr>
      </w:pPr>
      <w:r w:rsidRPr="00040469">
        <w:rPr>
          <w:rFonts w:ascii="Helvetica" w:hAnsi="Helvetica" w:cs="Helvetica"/>
          <w:color w:val="000000"/>
          <w:sz w:val="21"/>
          <w:szCs w:val="21"/>
        </w:rPr>
        <w:br/>
      </w:r>
    </w:p>
    <w:p w14:paraId="4713DDAE" w14:textId="04535E96" w:rsidR="002E5DC1" w:rsidRPr="00040469" w:rsidRDefault="002E5DC1" w:rsidP="002A5C11">
      <w:pPr>
        <w:pStyle w:val="ListParagraph"/>
        <w:shd w:val="clear" w:color="auto" w:fill="FFFFFF"/>
        <w:spacing w:after="300"/>
        <w:ind w:left="360" w:right="145"/>
        <w:rPr>
          <w:rFonts w:ascii="Helvetica" w:hAnsi="Helvetica" w:cs="Helvetica"/>
          <w:b/>
          <w:bCs/>
          <w:color w:val="000000"/>
          <w:sz w:val="21"/>
          <w:szCs w:val="21"/>
        </w:rPr>
      </w:pPr>
      <w:r w:rsidRPr="00040469">
        <w:rPr>
          <w:rFonts w:ascii="Helvetica" w:hAnsi="Helvetica" w:cs="Helvetica"/>
          <w:b/>
          <w:bCs/>
          <w:color w:val="000000"/>
          <w:sz w:val="21"/>
          <w:szCs w:val="21"/>
        </w:rPr>
        <w:t>Minimum Qualifications:</w:t>
      </w:r>
    </w:p>
    <w:p w14:paraId="6CA3F621" w14:textId="77777777" w:rsidR="00693994" w:rsidRPr="00040469" w:rsidRDefault="00693994" w:rsidP="002A5C11">
      <w:pPr>
        <w:pStyle w:val="ListParagraph"/>
        <w:shd w:val="clear" w:color="auto" w:fill="FFFFFF"/>
        <w:spacing w:after="300"/>
        <w:ind w:left="360" w:right="145"/>
        <w:rPr>
          <w:rFonts w:ascii="Helvetica" w:hAnsi="Helvetica" w:cs="Helvetica"/>
          <w:color w:val="000000"/>
          <w:sz w:val="21"/>
          <w:szCs w:val="21"/>
        </w:rPr>
      </w:pPr>
    </w:p>
    <w:p w14:paraId="04B80323" w14:textId="6C78578F" w:rsidR="00C6010F" w:rsidRPr="00040469" w:rsidRDefault="00C6010F" w:rsidP="00C6010F">
      <w:pPr>
        <w:pStyle w:val="ListParagraph"/>
        <w:numPr>
          <w:ilvl w:val="0"/>
          <w:numId w:val="10"/>
        </w:numPr>
        <w:spacing w:after="306"/>
        <w:ind w:right="145"/>
      </w:pPr>
      <w:r w:rsidRPr="00040469">
        <w:t>Post-secondary education in emergency or crisis management.</w:t>
      </w:r>
      <w:r w:rsidR="00F11B6E" w:rsidRPr="00040469">
        <w:t xml:space="preserve"> An equivalent combination of education and/or experience will be considered.</w:t>
      </w:r>
    </w:p>
    <w:p w14:paraId="76ADE9B1" w14:textId="22095078" w:rsidR="00693994" w:rsidRPr="00040469" w:rsidRDefault="00693994" w:rsidP="00693994">
      <w:pPr>
        <w:pStyle w:val="ListParagraph"/>
        <w:numPr>
          <w:ilvl w:val="0"/>
          <w:numId w:val="10"/>
        </w:numPr>
        <w:ind w:right="145"/>
      </w:pPr>
      <w:r w:rsidRPr="00040469">
        <w:t>Minimum of five years of experience.</w:t>
      </w:r>
    </w:p>
    <w:p w14:paraId="08EB2344" w14:textId="77777777" w:rsidR="00693994" w:rsidRPr="00040469" w:rsidRDefault="00693994" w:rsidP="00693994">
      <w:pPr>
        <w:pStyle w:val="ListParagraph"/>
        <w:numPr>
          <w:ilvl w:val="0"/>
          <w:numId w:val="10"/>
        </w:numPr>
        <w:ind w:right="145"/>
      </w:pPr>
      <w:r w:rsidRPr="00040469">
        <w:t>Practical knowledge of business continuity and disaster recovery plans.</w:t>
      </w:r>
    </w:p>
    <w:p w14:paraId="3FB493D6" w14:textId="77777777" w:rsidR="00693994" w:rsidRPr="00040469" w:rsidRDefault="00693994" w:rsidP="00693994">
      <w:pPr>
        <w:pStyle w:val="ListParagraph"/>
        <w:numPr>
          <w:ilvl w:val="0"/>
          <w:numId w:val="10"/>
        </w:numPr>
        <w:ind w:right="145"/>
      </w:pPr>
      <w:r w:rsidRPr="00040469">
        <w:lastRenderedPageBreak/>
        <w:t>Experience in handling complex and stressful situations affecting business operations and in initiating response activities, through the analysis of a variety of information provided by stakeholders, other emergency operations centres, media, first responders and business continuity management best practices.</w:t>
      </w:r>
    </w:p>
    <w:p w14:paraId="2790D0B5" w14:textId="442C7751" w:rsidR="00693994" w:rsidRPr="00040469" w:rsidRDefault="00693994" w:rsidP="00693994">
      <w:pPr>
        <w:pStyle w:val="ListParagraph"/>
        <w:numPr>
          <w:ilvl w:val="0"/>
          <w:numId w:val="10"/>
        </w:numPr>
        <w:ind w:right="145"/>
      </w:pPr>
      <w:r w:rsidRPr="00040469">
        <w:t>In-depth knowledge of CMHC's mandate, security and health and safety policies and procedures.</w:t>
      </w:r>
    </w:p>
    <w:p w14:paraId="79A37FA0" w14:textId="1E72D87F" w:rsidR="00693994" w:rsidRDefault="00693994" w:rsidP="00693994">
      <w:pPr>
        <w:pStyle w:val="ListParagraph"/>
        <w:numPr>
          <w:ilvl w:val="0"/>
          <w:numId w:val="10"/>
        </w:numPr>
        <w:spacing w:after="300"/>
        <w:ind w:right="145"/>
      </w:pPr>
      <w:r w:rsidRPr="00040469">
        <w:t>Strong analytical and problem-solving skills, as well as the ability to summarize information provided by a variety of sources.</w:t>
      </w:r>
    </w:p>
    <w:p w14:paraId="04E001E9" w14:textId="77777777" w:rsidR="00116A26" w:rsidRPr="00040469" w:rsidRDefault="00116A26" w:rsidP="00116A26">
      <w:pPr>
        <w:pStyle w:val="ListParagraph"/>
        <w:numPr>
          <w:ilvl w:val="0"/>
          <w:numId w:val="10"/>
        </w:numPr>
        <w:ind w:right="145"/>
      </w:pPr>
      <w:r w:rsidRPr="00040469">
        <w:t xml:space="preserve">Excellent communication skills in both official languages (English and French), especially related to facilitating, </w:t>
      </w:r>
      <w:proofErr w:type="gramStart"/>
      <w:r w:rsidRPr="00040469">
        <w:t>documenting</w:t>
      </w:r>
      <w:proofErr w:type="gramEnd"/>
      <w:r w:rsidRPr="00040469">
        <w:t xml:space="preserve"> and reporting. </w:t>
      </w:r>
    </w:p>
    <w:p w14:paraId="36E83257" w14:textId="37B78DCB" w:rsidR="00116A26" w:rsidRPr="00CE2836" w:rsidRDefault="00116A26" w:rsidP="00116A26">
      <w:pPr>
        <w:spacing w:after="300"/>
        <w:ind w:right="145"/>
        <w:rPr>
          <w:b/>
          <w:bCs/>
        </w:rPr>
      </w:pPr>
      <w:r w:rsidRPr="00CE2836">
        <w:rPr>
          <w:b/>
          <w:bCs/>
        </w:rPr>
        <w:t xml:space="preserve">Preferred </w:t>
      </w:r>
      <w:r w:rsidR="008E0561" w:rsidRPr="00CE2836">
        <w:rPr>
          <w:b/>
          <w:bCs/>
        </w:rPr>
        <w:t>Q</w:t>
      </w:r>
      <w:r w:rsidRPr="00CE2836">
        <w:rPr>
          <w:b/>
          <w:bCs/>
        </w:rPr>
        <w:t>ualifications:</w:t>
      </w:r>
    </w:p>
    <w:p w14:paraId="4A6E64B1" w14:textId="77777777" w:rsidR="005C4304" w:rsidRPr="00040469" w:rsidRDefault="005C4304" w:rsidP="00693994">
      <w:pPr>
        <w:pStyle w:val="ListParagraph"/>
        <w:numPr>
          <w:ilvl w:val="0"/>
          <w:numId w:val="10"/>
        </w:numPr>
      </w:pPr>
      <w:r w:rsidRPr="00040469">
        <w:t>Certification in a business continuity program and systems knowledge would be an asset.</w:t>
      </w:r>
    </w:p>
    <w:p w14:paraId="67E4AA83" w14:textId="427778E0" w:rsidR="005C4304" w:rsidRDefault="005C4304" w:rsidP="00693994">
      <w:pPr>
        <w:pStyle w:val="ListParagraph"/>
      </w:pPr>
    </w:p>
    <w:p w14:paraId="7C64F98B" w14:textId="48C65756" w:rsidR="00CE2836" w:rsidRDefault="00CE2836" w:rsidP="00693994">
      <w:pPr>
        <w:pStyle w:val="ListParagraph"/>
      </w:pPr>
    </w:p>
    <w:p w14:paraId="7C11523C" w14:textId="3F8CB963" w:rsidR="00CE2836" w:rsidRDefault="00CE2836" w:rsidP="00693994">
      <w:pPr>
        <w:pStyle w:val="ListParagraph"/>
      </w:pPr>
    </w:p>
    <w:p w14:paraId="14B0F2E5" w14:textId="6362EC31" w:rsidR="00CE2836" w:rsidRDefault="00CE2836" w:rsidP="00693994">
      <w:pPr>
        <w:pStyle w:val="ListParagraph"/>
      </w:pPr>
    </w:p>
    <w:p w14:paraId="650C0C0F" w14:textId="1A3789BF" w:rsidR="00CE2836" w:rsidRDefault="00CE2836" w:rsidP="00693994">
      <w:pPr>
        <w:pStyle w:val="ListParagraph"/>
      </w:pPr>
    </w:p>
    <w:p w14:paraId="5FAC263F" w14:textId="6A443220" w:rsidR="00CE2836" w:rsidRDefault="00CE2836" w:rsidP="00693994">
      <w:pPr>
        <w:pStyle w:val="ListParagraph"/>
      </w:pPr>
    </w:p>
    <w:p w14:paraId="5543DD66" w14:textId="279181D9" w:rsidR="00CE2836" w:rsidRDefault="00CE2836" w:rsidP="00693994">
      <w:pPr>
        <w:pStyle w:val="ListParagraph"/>
      </w:pPr>
    </w:p>
    <w:p w14:paraId="142F3BF9" w14:textId="731C86A3" w:rsidR="00CE2836" w:rsidRDefault="00CE2836" w:rsidP="00693994">
      <w:pPr>
        <w:pStyle w:val="ListParagraph"/>
      </w:pPr>
    </w:p>
    <w:p w14:paraId="28660A7C" w14:textId="6DAD06D8" w:rsidR="00CE2836" w:rsidRDefault="00CE2836" w:rsidP="00693994">
      <w:pPr>
        <w:pStyle w:val="ListParagraph"/>
      </w:pPr>
    </w:p>
    <w:p w14:paraId="21EC7778" w14:textId="07AFF8C2" w:rsidR="00CE2836" w:rsidRDefault="00CE2836" w:rsidP="00693994">
      <w:pPr>
        <w:pStyle w:val="ListParagraph"/>
      </w:pPr>
    </w:p>
    <w:p w14:paraId="04E6ECDE" w14:textId="2A19B194" w:rsidR="00CE2836" w:rsidRDefault="00CE2836" w:rsidP="00693994">
      <w:pPr>
        <w:pStyle w:val="ListParagraph"/>
      </w:pPr>
    </w:p>
    <w:p w14:paraId="36BE45B2" w14:textId="3C8489B8" w:rsidR="00CE2836" w:rsidRDefault="00CE2836" w:rsidP="00693994">
      <w:pPr>
        <w:pStyle w:val="ListParagraph"/>
      </w:pPr>
    </w:p>
    <w:p w14:paraId="43A41955" w14:textId="096CA248" w:rsidR="00CE2836" w:rsidRDefault="00CE2836" w:rsidP="00693994">
      <w:pPr>
        <w:pStyle w:val="ListParagraph"/>
      </w:pPr>
    </w:p>
    <w:p w14:paraId="279A53D0" w14:textId="668E1A1E" w:rsidR="00CE2836" w:rsidRDefault="00CE2836" w:rsidP="00693994">
      <w:pPr>
        <w:pStyle w:val="ListParagraph"/>
      </w:pPr>
    </w:p>
    <w:p w14:paraId="748CDCA4" w14:textId="5AF9876C" w:rsidR="00CE2836" w:rsidRDefault="00CE2836" w:rsidP="00693994">
      <w:pPr>
        <w:pStyle w:val="ListParagraph"/>
      </w:pPr>
    </w:p>
    <w:p w14:paraId="31CD2037" w14:textId="255999A0" w:rsidR="00CE2836" w:rsidRDefault="00CE2836" w:rsidP="00693994">
      <w:pPr>
        <w:pStyle w:val="ListParagraph"/>
      </w:pPr>
    </w:p>
    <w:p w14:paraId="79675913" w14:textId="0CD138D3" w:rsidR="00CE2836" w:rsidRDefault="00CE2836" w:rsidP="00693994">
      <w:pPr>
        <w:pStyle w:val="ListParagraph"/>
      </w:pPr>
    </w:p>
    <w:p w14:paraId="517DA123" w14:textId="5B9B952E" w:rsidR="00CE2836" w:rsidRDefault="00CE2836" w:rsidP="00693994">
      <w:pPr>
        <w:pStyle w:val="ListParagraph"/>
      </w:pPr>
    </w:p>
    <w:p w14:paraId="7AB6DAE7" w14:textId="53F8BDE9" w:rsidR="00CE2836" w:rsidRDefault="00CE2836" w:rsidP="00693994">
      <w:pPr>
        <w:pStyle w:val="ListParagraph"/>
      </w:pPr>
    </w:p>
    <w:p w14:paraId="089A865D" w14:textId="2B2154C9" w:rsidR="00CE2836" w:rsidRDefault="00CE2836" w:rsidP="00693994">
      <w:pPr>
        <w:pStyle w:val="ListParagraph"/>
      </w:pPr>
    </w:p>
    <w:p w14:paraId="38BE62EF" w14:textId="7AE64256" w:rsidR="00CE2836" w:rsidRDefault="00CE2836" w:rsidP="00693994">
      <w:pPr>
        <w:pStyle w:val="ListParagraph"/>
      </w:pPr>
    </w:p>
    <w:p w14:paraId="6E8BE370" w14:textId="07A125D2" w:rsidR="00CE2836" w:rsidRDefault="00CE2836" w:rsidP="00693994">
      <w:pPr>
        <w:pStyle w:val="ListParagraph"/>
      </w:pPr>
    </w:p>
    <w:p w14:paraId="4C348C94" w14:textId="1701F8D0" w:rsidR="00CE2836" w:rsidRDefault="00CE2836" w:rsidP="00693994">
      <w:pPr>
        <w:pStyle w:val="ListParagraph"/>
      </w:pPr>
    </w:p>
    <w:p w14:paraId="41B2FE62" w14:textId="0AD5BFA2" w:rsidR="00CE2836" w:rsidRDefault="00CE2836" w:rsidP="00693994">
      <w:pPr>
        <w:pStyle w:val="ListParagraph"/>
      </w:pPr>
    </w:p>
    <w:p w14:paraId="45256F03" w14:textId="482092AB" w:rsidR="00CE2836" w:rsidRDefault="00CE2836" w:rsidP="00693994">
      <w:pPr>
        <w:pStyle w:val="ListParagraph"/>
      </w:pPr>
    </w:p>
    <w:p w14:paraId="24A77607" w14:textId="47679E18" w:rsidR="00CE2836" w:rsidRDefault="00CE2836" w:rsidP="00693994">
      <w:pPr>
        <w:pStyle w:val="ListParagraph"/>
      </w:pPr>
    </w:p>
    <w:p w14:paraId="6D28D75B" w14:textId="52DAB9B1" w:rsidR="00CE2836" w:rsidRDefault="00CE2836" w:rsidP="00693994">
      <w:pPr>
        <w:pStyle w:val="ListParagraph"/>
      </w:pPr>
    </w:p>
    <w:p w14:paraId="2C128A0D" w14:textId="77777777" w:rsidR="00CE2836" w:rsidRPr="004F7FEC" w:rsidRDefault="00CE2836" w:rsidP="00693994">
      <w:pPr>
        <w:pStyle w:val="ListParagraph"/>
      </w:pPr>
    </w:p>
    <w:p w14:paraId="792A9603" w14:textId="77777777" w:rsidR="005F0EFC" w:rsidRPr="00CE2836" w:rsidRDefault="005F0EFC" w:rsidP="00E47C6F">
      <w:pPr>
        <w:pStyle w:val="NormalWeb"/>
        <w:shd w:val="clear" w:color="auto" w:fill="FFFFFF"/>
        <w:rPr>
          <w:rFonts w:asciiTheme="minorHAnsi" w:hAnsiTheme="minorHAnsi"/>
          <w:sz w:val="22"/>
          <w:szCs w:val="22"/>
        </w:rPr>
      </w:pPr>
    </w:p>
    <w:p w14:paraId="20601778" w14:textId="2A2C1B93" w:rsidR="00E47C6F" w:rsidRPr="00CE2836" w:rsidRDefault="00E47C6F" w:rsidP="00E47C6F">
      <w:pPr>
        <w:pStyle w:val="NormalWeb"/>
        <w:shd w:val="clear" w:color="auto" w:fill="FFFFFF"/>
        <w:rPr>
          <w:rFonts w:asciiTheme="minorHAnsi" w:hAnsiTheme="minorHAnsi" w:cstheme="minorHAnsi"/>
          <w:b/>
          <w:bCs/>
          <w:sz w:val="22"/>
          <w:szCs w:val="22"/>
          <w:lang w:val="fr-CA"/>
        </w:rPr>
      </w:pPr>
      <w:r w:rsidRPr="00CE2836">
        <w:rPr>
          <w:rFonts w:asciiTheme="minorHAnsi" w:hAnsiTheme="minorHAnsi"/>
          <w:b/>
          <w:bCs/>
          <w:sz w:val="22"/>
          <w:szCs w:val="22"/>
          <w:lang w:val="fr-CA"/>
        </w:rPr>
        <w:lastRenderedPageBreak/>
        <w:t>Analyste principal</w:t>
      </w:r>
      <w:r w:rsidR="005F0EFC" w:rsidRPr="00CE2836">
        <w:rPr>
          <w:rFonts w:asciiTheme="minorHAnsi" w:hAnsiTheme="minorHAnsi"/>
          <w:b/>
          <w:bCs/>
          <w:sz w:val="22"/>
          <w:szCs w:val="22"/>
          <w:lang w:val="fr-CA"/>
        </w:rPr>
        <w:t xml:space="preserve"> bilingue</w:t>
      </w:r>
      <w:r w:rsidRPr="00CE2836">
        <w:rPr>
          <w:rFonts w:asciiTheme="minorHAnsi" w:hAnsiTheme="minorHAnsi"/>
          <w:b/>
          <w:bCs/>
          <w:sz w:val="22"/>
          <w:szCs w:val="22"/>
          <w:lang w:val="fr-CA"/>
        </w:rPr>
        <w:t>, Continuité et résilience des activités</w:t>
      </w:r>
    </w:p>
    <w:p w14:paraId="217127F8" w14:textId="77777777" w:rsidR="00E47C6F" w:rsidRPr="00E47C6F" w:rsidRDefault="00E47C6F" w:rsidP="00E47C6F">
      <w:pPr>
        <w:pStyle w:val="NormalWeb"/>
        <w:shd w:val="clear" w:color="auto" w:fill="FFFFFF"/>
        <w:rPr>
          <w:rFonts w:asciiTheme="minorHAnsi" w:hAnsiTheme="minorHAnsi" w:cstheme="minorHAnsi"/>
          <w:color w:val="000000"/>
          <w:sz w:val="22"/>
          <w:szCs w:val="22"/>
          <w:lang w:val="fr-CA"/>
        </w:rPr>
      </w:pPr>
    </w:p>
    <w:p w14:paraId="0D17129D" w14:textId="77777777" w:rsidR="00E47C6F" w:rsidRPr="00E47C6F" w:rsidRDefault="00E47C6F" w:rsidP="00E47C6F">
      <w:pPr>
        <w:pStyle w:val="NormalWeb"/>
        <w:shd w:val="clear" w:color="auto" w:fill="FFFFFF"/>
        <w:rPr>
          <w:rFonts w:asciiTheme="minorHAnsi" w:hAnsiTheme="minorHAnsi" w:cstheme="minorHAnsi"/>
          <w:b/>
          <w:bCs/>
          <w:color w:val="000000"/>
          <w:sz w:val="22"/>
          <w:szCs w:val="22"/>
          <w:lang w:val="fr-CA"/>
        </w:rPr>
      </w:pPr>
      <w:r w:rsidRPr="00E47C6F">
        <w:rPr>
          <w:rFonts w:asciiTheme="minorHAnsi" w:hAnsiTheme="minorHAnsi"/>
          <w:color w:val="000000"/>
          <w:sz w:val="22"/>
          <w:szCs w:val="22"/>
          <w:lang w:val="fr-CA"/>
        </w:rPr>
        <w:t>Joignez-vous au secteur du dirigeant principal de l’information au sein du secteur du chef des finances et des Services d’entreprise, où nos partenaires voient dans la SCHL un catalyseur pour relever les défis en matière d’</w:t>
      </w:r>
      <w:proofErr w:type="spellStart"/>
      <w:r w:rsidRPr="00E47C6F">
        <w:rPr>
          <w:rFonts w:asciiTheme="minorHAnsi" w:hAnsiTheme="minorHAnsi"/>
          <w:color w:val="000000"/>
          <w:sz w:val="22"/>
          <w:szCs w:val="22"/>
          <w:lang w:val="fr-CA"/>
        </w:rPr>
        <w:t>abordabilité</w:t>
      </w:r>
      <w:proofErr w:type="spellEnd"/>
      <w:r w:rsidRPr="00E47C6F">
        <w:rPr>
          <w:rFonts w:asciiTheme="minorHAnsi" w:hAnsiTheme="minorHAnsi"/>
          <w:color w:val="000000"/>
          <w:sz w:val="22"/>
          <w:szCs w:val="22"/>
          <w:lang w:val="fr-CA"/>
        </w:rPr>
        <w:t xml:space="preserve"> du logement. Vous contribuerez au soutien </w:t>
      </w:r>
      <w:r w:rsidRPr="00E47C6F">
        <w:rPr>
          <w:rFonts w:asciiTheme="minorHAnsi" w:hAnsiTheme="minorHAnsi"/>
          <w:sz w:val="22"/>
          <w:szCs w:val="22"/>
          <w:lang w:val="fr-CA"/>
        </w:rPr>
        <w:t>du programme de gestion de la continuité des activités (GCA) de la SCHL, qui vise à favoriser la résilience organisationnelle et à réduire les risques d’interruption des activités. La SCHL dispose d’un programme de continuité des activités très évolué et est un chef de file dans ce domaine. Elle cherche toujours à remettre en question les normes du secteur et à trouver de nouvelles façons de moderniser la façon dont elle administre son programme. L’analyste principal de la GCA joue un rôle clé en aidant les secteurs à se préparer en vue d’une intervention et à se rétablir de tous les dangers qui pourraient interrompre les activités et compromettre la capacité de la SCHL de s’acquitter de son mandat principal.</w:t>
      </w:r>
    </w:p>
    <w:p w14:paraId="4931C962" w14:textId="77777777" w:rsidR="00E47C6F" w:rsidRPr="00E47C6F" w:rsidRDefault="00E47C6F" w:rsidP="00E47C6F">
      <w:pPr>
        <w:pStyle w:val="NormalWeb"/>
        <w:shd w:val="clear" w:color="auto" w:fill="FFFFFF"/>
        <w:rPr>
          <w:rFonts w:ascii="Helvetica" w:hAnsi="Helvetica" w:cs="Helvetica"/>
          <w:b/>
          <w:bCs/>
          <w:color w:val="000000"/>
          <w:sz w:val="21"/>
          <w:szCs w:val="21"/>
          <w:lang w:val="fr-CA"/>
        </w:rPr>
      </w:pPr>
    </w:p>
    <w:p w14:paraId="16077EDC" w14:textId="77777777" w:rsidR="00E47C6F" w:rsidRPr="00040469" w:rsidRDefault="00E47C6F" w:rsidP="00E47C6F">
      <w:pPr>
        <w:pStyle w:val="NormalWeb"/>
        <w:shd w:val="clear" w:color="auto" w:fill="FFFFFF"/>
        <w:rPr>
          <w:rFonts w:ascii="Helvetica" w:hAnsi="Helvetica" w:cs="Helvetica"/>
          <w:color w:val="000000"/>
          <w:sz w:val="21"/>
          <w:szCs w:val="21"/>
        </w:rPr>
      </w:pPr>
      <w:proofErr w:type="spellStart"/>
      <w:proofErr w:type="gramStart"/>
      <w:r>
        <w:rPr>
          <w:rFonts w:ascii="Helvetica" w:hAnsi="Helvetica"/>
          <w:b/>
          <w:bCs/>
          <w:color w:val="000000"/>
          <w:sz w:val="21"/>
          <w:szCs w:val="21"/>
        </w:rPr>
        <w:t>Responsabilités</w:t>
      </w:r>
      <w:proofErr w:type="spellEnd"/>
      <w:r>
        <w:rPr>
          <w:rFonts w:ascii="Helvetica" w:hAnsi="Helvetica"/>
          <w:b/>
          <w:bCs/>
          <w:color w:val="000000"/>
          <w:sz w:val="21"/>
          <w:szCs w:val="21"/>
        </w:rPr>
        <w:t> :</w:t>
      </w:r>
      <w:proofErr w:type="gramEnd"/>
      <w:r>
        <w:rPr>
          <w:rFonts w:ascii="Helvetica" w:hAnsi="Helvetica"/>
          <w:b/>
          <w:bCs/>
          <w:color w:val="000000"/>
          <w:sz w:val="21"/>
          <w:szCs w:val="21"/>
        </w:rPr>
        <w:t> </w:t>
      </w:r>
    </w:p>
    <w:p w14:paraId="389A71A0" w14:textId="6C73EDD2" w:rsidR="00E47C6F" w:rsidRPr="00E42BC5" w:rsidRDefault="00E47C6F" w:rsidP="00E47C6F">
      <w:pPr>
        <w:pStyle w:val="ListParagraph"/>
        <w:numPr>
          <w:ilvl w:val="0"/>
          <w:numId w:val="9"/>
        </w:numPr>
        <w:ind w:right="145"/>
        <w:rPr>
          <w:lang w:val="fr-CA"/>
        </w:rPr>
      </w:pPr>
      <w:r w:rsidRPr="00E42BC5">
        <w:rPr>
          <w:lang w:val="fr-CA"/>
        </w:rPr>
        <w:t>Jouer un rôle clé dans la gouvernance et la préparation de la GCA en assumant la responsabilité principale de certains éléments et projets du plan d’action, et en contribuant à la conception, à la planification et à l’évaluation du plan de continuité des activités (PCA) et des essais et exercices de reprise après sinistre, ainsi qu’à l’établissement du calendrier connexe</w:t>
      </w:r>
      <w:r w:rsidR="005F0EFC">
        <w:rPr>
          <w:lang w:val="fr-CA"/>
        </w:rPr>
        <w:t>;</w:t>
      </w:r>
    </w:p>
    <w:p w14:paraId="1805C757" w14:textId="1FF3901D" w:rsidR="00E47C6F" w:rsidRPr="00E42BC5" w:rsidRDefault="00E47C6F" w:rsidP="00E47C6F">
      <w:pPr>
        <w:pStyle w:val="ListParagraph"/>
        <w:numPr>
          <w:ilvl w:val="0"/>
          <w:numId w:val="9"/>
        </w:numPr>
        <w:ind w:right="145"/>
        <w:rPr>
          <w:lang w:val="fr-CA"/>
        </w:rPr>
      </w:pPr>
      <w:r w:rsidRPr="00E42BC5">
        <w:rPr>
          <w:lang w:val="fr-CA"/>
        </w:rPr>
        <w:t>Aider les coordonnateurs des PCA du secteur à effectuer l’analyse des répercussions sur les activités (ARA) et l’évaluation des risques afin de bien cerner les répercussions des pertes, des interruptions ou des perturbations sur leurs activités essentielles et leurs services de soutien essentiels</w:t>
      </w:r>
      <w:r w:rsidR="005F0EFC">
        <w:rPr>
          <w:lang w:val="fr-CA"/>
        </w:rPr>
        <w:t>;</w:t>
      </w:r>
    </w:p>
    <w:p w14:paraId="30BD21A2" w14:textId="539AA255" w:rsidR="00E47C6F" w:rsidRPr="00E42BC5" w:rsidRDefault="00E47C6F" w:rsidP="00E47C6F">
      <w:pPr>
        <w:pStyle w:val="ListParagraph"/>
        <w:numPr>
          <w:ilvl w:val="0"/>
          <w:numId w:val="9"/>
        </w:numPr>
        <w:ind w:right="145"/>
        <w:rPr>
          <w:lang w:val="fr-CA"/>
        </w:rPr>
      </w:pPr>
      <w:r w:rsidRPr="00E42BC5">
        <w:rPr>
          <w:lang w:val="fr-CA"/>
        </w:rPr>
        <w:t>Examiner le PCA de tous les secteurs d’activités pour s’assurer que chacun d’entre eux a décrit les stratégies de reprise des activités et déterminé les interdépendances essentielles, les besoins en ressources, les stratégies de communication et les renseignements sur les personnes-ressources ou sites essentiels. Veiller à ce que les changements apportés à l’ARA, les leçons tirées des exercices ou des évènements et les changements organisationnels soient pris en compte dans les mises à jour, le cas échéant</w:t>
      </w:r>
      <w:r w:rsidR="005F0EFC">
        <w:rPr>
          <w:lang w:val="fr-CA"/>
        </w:rPr>
        <w:t>;</w:t>
      </w:r>
    </w:p>
    <w:p w14:paraId="62C01333" w14:textId="6E2AD873" w:rsidR="00E47C6F" w:rsidRPr="00E42BC5" w:rsidRDefault="00E47C6F" w:rsidP="00E47C6F">
      <w:pPr>
        <w:pStyle w:val="ListParagraph"/>
        <w:numPr>
          <w:ilvl w:val="0"/>
          <w:numId w:val="9"/>
        </w:numPr>
        <w:ind w:right="145"/>
        <w:rPr>
          <w:lang w:val="fr-CA"/>
        </w:rPr>
      </w:pPr>
      <w:r w:rsidRPr="00E42BC5">
        <w:rPr>
          <w:lang w:val="fr-CA"/>
        </w:rPr>
        <w:t>Organiser et offrir des activités de formation et de sensibilisation à l’intention des coordonnateurs des PCA, des gestionnaires et du personnel essentiel à la mission, et aider à l’essai et à l’exécution de tous les PCA de la SCHL, à la consignation des leçons apprises et à la surveillance des mesures correctives en conséquence</w:t>
      </w:r>
      <w:r w:rsidR="005F0EFC">
        <w:rPr>
          <w:lang w:val="fr-CA"/>
        </w:rPr>
        <w:t>;</w:t>
      </w:r>
    </w:p>
    <w:p w14:paraId="7DAD7313" w14:textId="39340B24" w:rsidR="00E47C6F" w:rsidRPr="00E42BC5" w:rsidRDefault="00E47C6F" w:rsidP="00E47C6F">
      <w:pPr>
        <w:pStyle w:val="ListParagraph"/>
        <w:numPr>
          <w:ilvl w:val="0"/>
          <w:numId w:val="9"/>
        </w:numPr>
        <w:spacing w:after="301"/>
        <w:ind w:right="145"/>
        <w:rPr>
          <w:lang w:val="fr-CA"/>
        </w:rPr>
      </w:pPr>
      <w:r w:rsidRPr="00E42BC5">
        <w:rPr>
          <w:lang w:val="fr-CA"/>
        </w:rPr>
        <w:t>Appuyer l’équipe de gestion des situations d’urgence et le spécialiste principal de la GCA pendant les situations d’urgence et de continuité des activités en recueillant des renseignements et en tenant un registre pour s’assurer que toutes les données, les échéances et les activités sont correctement consignées à des fins de preuve</w:t>
      </w:r>
      <w:r w:rsidR="005F0EFC">
        <w:rPr>
          <w:lang w:val="fr-CA"/>
        </w:rPr>
        <w:t>;</w:t>
      </w:r>
    </w:p>
    <w:p w14:paraId="0224A128" w14:textId="2FC9C003" w:rsidR="00E47C6F" w:rsidRPr="00E42BC5" w:rsidRDefault="00E47C6F" w:rsidP="00E47C6F">
      <w:pPr>
        <w:pStyle w:val="ListParagraph"/>
        <w:numPr>
          <w:ilvl w:val="0"/>
          <w:numId w:val="9"/>
        </w:numPr>
        <w:spacing w:after="301"/>
        <w:ind w:right="145"/>
        <w:rPr>
          <w:lang w:val="fr-CA"/>
        </w:rPr>
      </w:pPr>
      <w:r w:rsidRPr="00E42BC5">
        <w:rPr>
          <w:lang w:val="fr-CA"/>
        </w:rPr>
        <w:t>Contribuer à la diffusion des messages initiaux et des mises à jour à tout le personnel durant une situation d’urgence et par la suite</w:t>
      </w:r>
      <w:r w:rsidR="005F0EFC">
        <w:rPr>
          <w:lang w:val="fr-CA"/>
        </w:rPr>
        <w:t>;</w:t>
      </w:r>
    </w:p>
    <w:p w14:paraId="52473BBE" w14:textId="60632B61" w:rsidR="00E47C6F" w:rsidRPr="00E42BC5" w:rsidRDefault="00E47C6F" w:rsidP="00E47C6F">
      <w:pPr>
        <w:pStyle w:val="ListParagraph"/>
        <w:numPr>
          <w:ilvl w:val="0"/>
          <w:numId w:val="9"/>
        </w:numPr>
        <w:spacing w:after="301"/>
        <w:ind w:right="145"/>
        <w:rPr>
          <w:lang w:val="fr-CA"/>
        </w:rPr>
      </w:pPr>
      <w:r w:rsidRPr="00E42BC5">
        <w:rPr>
          <w:lang w:val="fr-CA"/>
        </w:rPr>
        <w:lastRenderedPageBreak/>
        <w:t>Préparer et compiler les leçons apprises à la suite d’exercices ou d’évènements réels afin de recommander des modifications au programme de GCA, aux PCA et aux plans de reprise après sinistre</w:t>
      </w:r>
      <w:r w:rsidR="00D04D0F">
        <w:rPr>
          <w:lang w:val="fr-CA"/>
        </w:rPr>
        <w:t>;</w:t>
      </w:r>
    </w:p>
    <w:p w14:paraId="11CBDB6B" w14:textId="77777777" w:rsidR="00E47C6F" w:rsidRPr="00E42BC5" w:rsidRDefault="00E47C6F" w:rsidP="00E47C6F">
      <w:pPr>
        <w:pStyle w:val="ListParagraph"/>
        <w:numPr>
          <w:ilvl w:val="0"/>
          <w:numId w:val="9"/>
        </w:numPr>
        <w:rPr>
          <w:rFonts w:cstheme="minorHAnsi"/>
          <w:lang w:val="fr-CA"/>
        </w:rPr>
      </w:pPr>
      <w:r w:rsidRPr="00E42BC5">
        <w:rPr>
          <w:color w:val="000000" w:themeColor="text1"/>
          <w:shd w:val="clear" w:color="auto" w:fill="FFFFFF"/>
          <w:lang w:val="fr-CA"/>
        </w:rPr>
        <w:t>En cas d’urgence, effectuer un suivi des activités 24 heures sur 24, 7 jours sur 7.</w:t>
      </w:r>
    </w:p>
    <w:p w14:paraId="54AD57DC" w14:textId="77777777" w:rsidR="00E47C6F" w:rsidRPr="00E42BC5" w:rsidRDefault="00E47C6F" w:rsidP="00E47C6F">
      <w:pPr>
        <w:pStyle w:val="ListParagraph"/>
        <w:shd w:val="clear" w:color="auto" w:fill="FFFFFF"/>
        <w:spacing w:after="300"/>
        <w:ind w:left="360" w:right="145"/>
        <w:rPr>
          <w:rFonts w:ascii="Helvetica" w:hAnsi="Helvetica" w:cs="Helvetica"/>
          <w:color w:val="000000"/>
          <w:sz w:val="21"/>
          <w:szCs w:val="21"/>
          <w:lang w:val="fr-CA"/>
        </w:rPr>
      </w:pPr>
    </w:p>
    <w:p w14:paraId="19107169" w14:textId="77777777" w:rsidR="00E47C6F" w:rsidRPr="00E42BC5" w:rsidRDefault="00E47C6F" w:rsidP="00E47C6F">
      <w:pPr>
        <w:pStyle w:val="ListParagraph"/>
        <w:shd w:val="clear" w:color="auto" w:fill="FFFFFF"/>
        <w:spacing w:after="300"/>
        <w:ind w:left="360" w:right="145"/>
        <w:rPr>
          <w:rFonts w:ascii="Helvetica" w:hAnsi="Helvetica" w:cs="Helvetica"/>
          <w:b/>
          <w:bCs/>
          <w:color w:val="000000"/>
          <w:sz w:val="21"/>
          <w:szCs w:val="21"/>
          <w:lang w:val="fr-CA"/>
        </w:rPr>
      </w:pPr>
    </w:p>
    <w:p w14:paraId="26DB7E7F" w14:textId="77777777" w:rsidR="00E47C6F" w:rsidRPr="00040469" w:rsidRDefault="00E47C6F" w:rsidP="00E47C6F">
      <w:pPr>
        <w:pStyle w:val="ListParagraph"/>
        <w:shd w:val="clear" w:color="auto" w:fill="FFFFFF"/>
        <w:spacing w:after="300"/>
        <w:ind w:left="360" w:right="145"/>
        <w:rPr>
          <w:rFonts w:ascii="Helvetica" w:hAnsi="Helvetica" w:cs="Helvetica"/>
          <w:b/>
          <w:bCs/>
          <w:color w:val="000000"/>
          <w:sz w:val="21"/>
          <w:szCs w:val="21"/>
        </w:rPr>
      </w:pPr>
      <w:proofErr w:type="spellStart"/>
      <w:r>
        <w:rPr>
          <w:rFonts w:ascii="Helvetica" w:hAnsi="Helvetica"/>
          <w:b/>
          <w:bCs/>
          <w:color w:val="000000"/>
          <w:sz w:val="21"/>
          <w:szCs w:val="21"/>
        </w:rPr>
        <w:t>Compétences</w:t>
      </w:r>
      <w:proofErr w:type="spellEnd"/>
      <w:r>
        <w:rPr>
          <w:rFonts w:ascii="Helvetica" w:hAnsi="Helvetica"/>
          <w:b/>
          <w:bCs/>
          <w:color w:val="000000"/>
          <w:sz w:val="21"/>
          <w:szCs w:val="21"/>
        </w:rPr>
        <w:t xml:space="preserve"> </w:t>
      </w:r>
      <w:proofErr w:type="spellStart"/>
      <w:proofErr w:type="gramStart"/>
      <w:r>
        <w:rPr>
          <w:rFonts w:ascii="Helvetica" w:hAnsi="Helvetica"/>
          <w:b/>
          <w:bCs/>
          <w:color w:val="000000"/>
          <w:sz w:val="21"/>
          <w:szCs w:val="21"/>
        </w:rPr>
        <w:t>minimales</w:t>
      </w:r>
      <w:proofErr w:type="spellEnd"/>
      <w:r>
        <w:rPr>
          <w:rFonts w:ascii="Helvetica" w:hAnsi="Helvetica"/>
          <w:b/>
          <w:bCs/>
          <w:color w:val="000000"/>
          <w:sz w:val="21"/>
          <w:szCs w:val="21"/>
        </w:rPr>
        <w:t> :</w:t>
      </w:r>
      <w:proofErr w:type="gramEnd"/>
    </w:p>
    <w:p w14:paraId="4D908E33" w14:textId="77777777" w:rsidR="00E47C6F" w:rsidRPr="00040469" w:rsidRDefault="00E47C6F" w:rsidP="00E47C6F">
      <w:pPr>
        <w:pStyle w:val="ListParagraph"/>
        <w:shd w:val="clear" w:color="auto" w:fill="FFFFFF"/>
        <w:spacing w:after="300"/>
        <w:ind w:left="360" w:right="145"/>
        <w:rPr>
          <w:rFonts w:ascii="Helvetica" w:hAnsi="Helvetica" w:cs="Helvetica"/>
          <w:color w:val="000000"/>
          <w:sz w:val="21"/>
          <w:szCs w:val="21"/>
        </w:rPr>
      </w:pPr>
    </w:p>
    <w:p w14:paraId="3DAC1FFB" w14:textId="0360F09E" w:rsidR="00E47C6F" w:rsidRPr="00E42BC5" w:rsidRDefault="00E47C6F" w:rsidP="00E47C6F">
      <w:pPr>
        <w:pStyle w:val="ListParagraph"/>
        <w:numPr>
          <w:ilvl w:val="0"/>
          <w:numId w:val="10"/>
        </w:numPr>
        <w:spacing w:after="306"/>
        <w:ind w:right="145"/>
        <w:rPr>
          <w:lang w:val="fr-CA"/>
        </w:rPr>
      </w:pPr>
      <w:r w:rsidRPr="00E42BC5">
        <w:rPr>
          <w:lang w:val="fr-CA"/>
        </w:rPr>
        <w:t>Études postsecondaires en gestion d’urgence ou de crise. Une combinaison équivalente d’études et d’expérience sera prise en compte</w:t>
      </w:r>
      <w:r w:rsidR="00D04D0F">
        <w:rPr>
          <w:lang w:val="fr-CA"/>
        </w:rPr>
        <w:t>;</w:t>
      </w:r>
    </w:p>
    <w:p w14:paraId="0F53B7C7" w14:textId="234E3171" w:rsidR="00E47C6F" w:rsidRPr="00E42BC5" w:rsidRDefault="00E47C6F" w:rsidP="00E47C6F">
      <w:pPr>
        <w:pStyle w:val="ListParagraph"/>
        <w:numPr>
          <w:ilvl w:val="0"/>
          <w:numId w:val="10"/>
        </w:numPr>
        <w:ind w:right="145"/>
        <w:rPr>
          <w:lang w:val="fr-CA"/>
        </w:rPr>
      </w:pPr>
      <w:r w:rsidRPr="00E42BC5">
        <w:rPr>
          <w:lang w:val="fr-CA"/>
        </w:rPr>
        <w:t>Au moins cinq ans d’expérience</w:t>
      </w:r>
      <w:r w:rsidR="00D04D0F">
        <w:rPr>
          <w:lang w:val="fr-CA"/>
        </w:rPr>
        <w:t>;</w:t>
      </w:r>
    </w:p>
    <w:p w14:paraId="19BE0DBC" w14:textId="5DD87053" w:rsidR="00E47C6F" w:rsidRPr="00E42BC5" w:rsidRDefault="00E47C6F" w:rsidP="00E47C6F">
      <w:pPr>
        <w:pStyle w:val="ListParagraph"/>
        <w:numPr>
          <w:ilvl w:val="0"/>
          <w:numId w:val="10"/>
        </w:numPr>
        <w:ind w:right="145"/>
        <w:rPr>
          <w:lang w:val="fr-CA"/>
        </w:rPr>
      </w:pPr>
      <w:r w:rsidRPr="00E42BC5">
        <w:rPr>
          <w:lang w:val="fr-CA"/>
        </w:rPr>
        <w:t>Connaissance pratique des plans de continuité des activités et de reprise après sinistre</w:t>
      </w:r>
      <w:r w:rsidR="00D04D0F">
        <w:rPr>
          <w:lang w:val="fr-CA"/>
        </w:rPr>
        <w:t>;</w:t>
      </w:r>
    </w:p>
    <w:p w14:paraId="2B21A0DE" w14:textId="3F06295E" w:rsidR="00E47C6F" w:rsidRPr="00E42BC5" w:rsidRDefault="00E47C6F" w:rsidP="00E47C6F">
      <w:pPr>
        <w:pStyle w:val="ListParagraph"/>
        <w:numPr>
          <w:ilvl w:val="0"/>
          <w:numId w:val="10"/>
        </w:numPr>
        <w:ind w:right="145"/>
        <w:rPr>
          <w:lang w:val="fr-CA"/>
        </w:rPr>
      </w:pPr>
      <w:r w:rsidRPr="00E42BC5">
        <w:rPr>
          <w:lang w:val="fr-CA"/>
        </w:rPr>
        <w:t>Expérience de la gestion de situations complexes et stressantes touchant les activités de la Société et de l’amorce d’activités d’intervention, grâce à l’analyse de divers renseignements fournis par des parties prenantes, d’autres centres d’opérations d’urgence, les médias et les premiers intervenants, ainsi qu’à l’application de pratiques exemplaires en matière de gestion de la continuité des activités</w:t>
      </w:r>
      <w:r w:rsidR="00D04D0F">
        <w:rPr>
          <w:lang w:val="fr-CA"/>
        </w:rPr>
        <w:t>;</w:t>
      </w:r>
    </w:p>
    <w:p w14:paraId="606E5A86" w14:textId="10E472DB" w:rsidR="00E47C6F" w:rsidRPr="00E42BC5" w:rsidRDefault="00E47C6F" w:rsidP="00E47C6F">
      <w:pPr>
        <w:pStyle w:val="ListParagraph"/>
        <w:numPr>
          <w:ilvl w:val="0"/>
          <w:numId w:val="10"/>
        </w:numPr>
        <w:ind w:right="145"/>
        <w:rPr>
          <w:lang w:val="fr-CA"/>
        </w:rPr>
      </w:pPr>
      <w:r w:rsidRPr="00E42BC5">
        <w:rPr>
          <w:lang w:val="fr-CA"/>
        </w:rPr>
        <w:t>Connaissance approfondie du mandat de la SCHL, ainsi que des politiques et procédures en matière de santé et de sécurité</w:t>
      </w:r>
      <w:r w:rsidR="00D04D0F">
        <w:rPr>
          <w:lang w:val="fr-CA"/>
        </w:rPr>
        <w:t>;</w:t>
      </w:r>
    </w:p>
    <w:p w14:paraId="0493BD5F" w14:textId="35D45E55" w:rsidR="00E47C6F" w:rsidRDefault="00E47C6F" w:rsidP="00E47C6F">
      <w:pPr>
        <w:pStyle w:val="ListParagraph"/>
        <w:numPr>
          <w:ilvl w:val="0"/>
          <w:numId w:val="10"/>
        </w:numPr>
        <w:spacing w:after="300"/>
        <w:ind w:right="145"/>
        <w:rPr>
          <w:lang w:val="fr-CA"/>
        </w:rPr>
      </w:pPr>
      <w:r w:rsidRPr="00E42BC5">
        <w:rPr>
          <w:lang w:val="fr-CA"/>
        </w:rPr>
        <w:t>Excellentes aptitudes pour l’analyse et la résolution de problèmes, et capacité de résumer des renseignements provenant de diverses sources</w:t>
      </w:r>
      <w:r w:rsidR="00D04D0F">
        <w:rPr>
          <w:lang w:val="fr-CA"/>
        </w:rPr>
        <w:t>;</w:t>
      </w:r>
    </w:p>
    <w:p w14:paraId="39A0C21D" w14:textId="77777777" w:rsidR="008E0561" w:rsidRPr="00E42BC5" w:rsidRDefault="008E0561" w:rsidP="008E0561">
      <w:pPr>
        <w:pStyle w:val="ListParagraph"/>
        <w:numPr>
          <w:ilvl w:val="0"/>
          <w:numId w:val="10"/>
        </w:numPr>
        <w:ind w:right="145"/>
        <w:rPr>
          <w:lang w:val="fr-CA"/>
        </w:rPr>
      </w:pPr>
      <w:r w:rsidRPr="00E42BC5">
        <w:rPr>
          <w:lang w:val="fr-CA"/>
        </w:rPr>
        <w:t xml:space="preserve">Excellentes aptitudes pour la communication dans les deux langues officielles (anglais et français), surtout en ce qui a trait à l’animation, à la documentation et à la production de rapports. </w:t>
      </w:r>
    </w:p>
    <w:p w14:paraId="649D4CC0" w14:textId="77777777" w:rsidR="00495FF2" w:rsidRPr="00CE2836" w:rsidRDefault="00495FF2" w:rsidP="00495FF2">
      <w:pPr>
        <w:spacing w:after="300"/>
        <w:ind w:left="720" w:right="145"/>
        <w:rPr>
          <w:rStyle w:val="normaltextrun"/>
          <w:rFonts w:ascii="Calibri" w:hAnsi="Calibri" w:cs="Calibri"/>
          <w:b/>
          <w:bCs/>
          <w:color w:val="000000"/>
          <w:shd w:val="clear" w:color="auto" w:fill="FFFFFF"/>
          <w:lang w:val="fr-CA"/>
        </w:rPr>
      </w:pPr>
    </w:p>
    <w:p w14:paraId="6AC5998E" w14:textId="00B2C0DB" w:rsidR="008E0561" w:rsidRPr="00495FF2" w:rsidRDefault="00495FF2" w:rsidP="00495FF2">
      <w:pPr>
        <w:spacing w:after="300"/>
        <w:ind w:left="720" w:right="145"/>
        <w:rPr>
          <w:lang w:val="fr-CA"/>
        </w:rPr>
      </w:pPr>
      <w:r w:rsidRPr="00495FF2">
        <w:rPr>
          <w:rStyle w:val="normaltextrun"/>
          <w:rFonts w:ascii="Calibri" w:hAnsi="Calibri" w:cs="Calibri"/>
          <w:b/>
          <w:bCs/>
          <w:color w:val="000000"/>
          <w:shd w:val="clear" w:color="auto" w:fill="FFFFFF"/>
          <w:lang w:val="en-US"/>
        </w:rPr>
        <w:t xml:space="preserve">Qualifications </w:t>
      </w:r>
      <w:proofErr w:type="spellStart"/>
      <w:r w:rsidRPr="00495FF2">
        <w:rPr>
          <w:rStyle w:val="normaltextrun"/>
          <w:rFonts w:ascii="Calibri" w:hAnsi="Calibri" w:cs="Calibri"/>
          <w:b/>
          <w:bCs/>
          <w:color w:val="000000"/>
          <w:shd w:val="clear" w:color="auto" w:fill="FFFFFF"/>
          <w:lang w:val="en-US"/>
        </w:rPr>
        <w:t>privilégiées</w:t>
      </w:r>
      <w:proofErr w:type="spellEnd"/>
      <w:r w:rsidRPr="00495FF2">
        <w:rPr>
          <w:rStyle w:val="normaltextrun"/>
          <w:rFonts w:ascii="Calibri" w:hAnsi="Calibri" w:cs="Calibri"/>
          <w:b/>
          <w:bCs/>
          <w:color w:val="000000"/>
          <w:shd w:val="clear" w:color="auto" w:fill="FFFFFF"/>
          <w:lang w:val="en-US"/>
        </w:rPr>
        <w:t>:</w:t>
      </w:r>
      <w:r w:rsidRPr="00495FF2">
        <w:rPr>
          <w:rStyle w:val="eop"/>
          <w:rFonts w:ascii="Calibri" w:hAnsi="Calibri" w:cs="Calibri"/>
          <w:color w:val="000000"/>
        </w:rPr>
        <w:t> </w:t>
      </w:r>
    </w:p>
    <w:p w14:paraId="32D48E33" w14:textId="77777777" w:rsidR="00E47C6F" w:rsidRPr="00E42BC5" w:rsidRDefault="00E47C6F" w:rsidP="00E47C6F">
      <w:pPr>
        <w:pStyle w:val="ListParagraph"/>
        <w:numPr>
          <w:ilvl w:val="0"/>
          <w:numId w:val="10"/>
        </w:numPr>
        <w:rPr>
          <w:lang w:val="fr-CA"/>
        </w:rPr>
      </w:pPr>
      <w:r w:rsidRPr="00E42BC5">
        <w:rPr>
          <w:lang w:val="fr-CA"/>
        </w:rPr>
        <w:t>Une certification dans le cadre d’un programme de continuité des activités et une connaissance des systèmes constituent un atout.</w:t>
      </w:r>
    </w:p>
    <w:p w14:paraId="1F600635" w14:textId="77777777" w:rsidR="00E47C6F" w:rsidRPr="00E42BC5" w:rsidRDefault="00E47C6F" w:rsidP="00E47C6F">
      <w:pPr>
        <w:pStyle w:val="ListParagraph"/>
        <w:rPr>
          <w:lang w:val="fr-CA"/>
        </w:rPr>
      </w:pPr>
    </w:p>
    <w:sectPr w:rsidR="00E47C6F" w:rsidRPr="00E42B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5EF8" w14:textId="77777777" w:rsidR="00356345" w:rsidRDefault="00356345" w:rsidP="002E5DC1">
      <w:pPr>
        <w:spacing w:after="0" w:line="240" w:lineRule="auto"/>
      </w:pPr>
      <w:r>
        <w:separator/>
      </w:r>
    </w:p>
  </w:endnote>
  <w:endnote w:type="continuationSeparator" w:id="0">
    <w:p w14:paraId="254F2E69" w14:textId="77777777" w:rsidR="00356345" w:rsidRDefault="00356345" w:rsidP="002E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CBE3" w14:textId="77777777" w:rsidR="00356345" w:rsidRDefault="00356345" w:rsidP="002E5DC1">
      <w:pPr>
        <w:spacing w:after="0" w:line="240" w:lineRule="auto"/>
      </w:pPr>
      <w:r>
        <w:separator/>
      </w:r>
    </w:p>
  </w:footnote>
  <w:footnote w:type="continuationSeparator" w:id="0">
    <w:p w14:paraId="47F04788" w14:textId="77777777" w:rsidR="00356345" w:rsidRDefault="00356345" w:rsidP="002E5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7E8"/>
    <w:multiLevelType w:val="hybridMultilevel"/>
    <w:tmpl w:val="CEA2B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5B0551"/>
    <w:multiLevelType w:val="hybridMultilevel"/>
    <w:tmpl w:val="27BA8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874147"/>
    <w:multiLevelType w:val="hybridMultilevel"/>
    <w:tmpl w:val="13E20F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58F5C92"/>
    <w:multiLevelType w:val="hybridMultilevel"/>
    <w:tmpl w:val="3698BC18"/>
    <w:lvl w:ilvl="0" w:tplc="10090001">
      <w:start w:val="1"/>
      <w:numFmt w:val="bullet"/>
      <w:lvlText w:val=""/>
      <w:lvlJc w:val="left"/>
      <w:pPr>
        <w:ind w:left="720" w:hanging="360"/>
      </w:pPr>
      <w:rPr>
        <w:rFonts w:ascii="Symbol" w:hAnsi="Symbol" w:hint="default"/>
        <w:color w:val="00000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9C0503"/>
    <w:multiLevelType w:val="hybridMultilevel"/>
    <w:tmpl w:val="0AA47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BC50A0"/>
    <w:multiLevelType w:val="hybridMultilevel"/>
    <w:tmpl w:val="8836F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F00A93"/>
    <w:multiLevelType w:val="hybridMultilevel"/>
    <w:tmpl w:val="0E2AD398"/>
    <w:lvl w:ilvl="0" w:tplc="D534D864">
      <w:numFmt w:val="bullet"/>
      <w:lvlText w:val="•"/>
      <w:lvlJc w:val="left"/>
      <w:pPr>
        <w:ind w:left="720" w:hanging="360"/>
      </w:pPr>
      <w:rPr>
        <w:rFonts w:ascii="Helvetica" w:eastAsiaTheme="minorHAnsi" w:hAnsi="Helvetica" w:cs="Helvetica" w:hint="default"/>
        <w:color w:val="000000"/>
        <w:sz w:val="2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1B784B"/>
    <w:multiLevelType w:val="hybridMultilevel"/>
    <w:tmpl w:val="17E86F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37A2FF1"/>
    <w:multiLevelType w:val="hybridMultilevel"/>
    <w:tmpl w:val="DB62E4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AB721D"/>
    <w:multiLevelType w:val="hybridMultilevel"/>
    <w:tmpl w:val="308E0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1479292">
    <w:abstractNumId w:val="8"/>
  </w:num>
  <w:num w:numId="2" w16cid:durableId="1272472040">
    <w:abstractNumId w:val="1"/>
  </w:num>
  <w:num w:numId="3" w16cid:durableId="1335759716">
    <w:abstractNumId w:val="6"/>
  </w:num>
  <w:num w:numId="4" w16cid:durableId="1336154946">
    <w:abstractNumId w:val="3"/>
  </w:num>
  <w:num w:numId="5" w16cid:durableId="1203712199">
    <w:abstractNumId w:val="9"/>
  </w:num>
  <w:num w:numId="6" w16cid:durableId="299967907">
    <w:abstractNumId w:val="7"/>
  </w:num>
  <w:num w:numId="7" w16cid:durableId="1115246004">
    <w:abstractNumId w:val="5"/>
  </w:num>
  <w:num w:numId="8" w16cid:durableId="24870390">
    <w:abstractNumId w:val="4"/>
  </w:num>
  <w:num w:numId="9" w16cid:durableId="2028940244">
    <w:abstractNumId w:val="0"/>
  </w:num>
  <w:num w:numId="10" w16cid:durableId="1788113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C1"/>
    <w:rsid w:val="000129B0"/>
    <w:rsid w:val="000341FA"/>
    <w:rsid w:val="00040469"/>
    <w:rsid w:val="000442AF"/>
    <w:rsid w:val="000D2CE7"/>
    <w:rsid w:val="000E071E"/>
    <w:rsid w:val="00116A26"/>
    <w:rsid w:val="00146167"/>
    <w:rsid w:val="00156A47"/>
    <w:rsid w:val="001B2BD9"/>
    <w:rsid w:val="001D07E9"/>
    <w:rsid w:val="001D6DC9"/>
    <w:rsid w:val="00235165"/>
    <w:rsid w:val="00241A96"/>
    <w:rsid w:val="00265AD7"/>
    <w:rsid w:val="002A5C11"/>
    <w:rsid w:val="002E5DC1"/>
    <w:rsid w:val="00356345"/>
    <w:rsid w:val="00385DA6"/>
    <w:rsid w:val="003A1C81"/>
    <w:rsid w:val="003A437B"/>
    <w:rsid w:val="003E1264"/>
    <w:rsid w:val="00422720"/>
    <w:rsid w:val="00437F2C"/>
    <w:rsid w:val="00495FF2"/>
    <w:rsid w:val="004A4F60"/>
    <w:rsid w:val="004B4CE0"/>
    <w:rsid w:val="004C458F"/>
    <w:rsid w:val="005349EE"/>
    <w:rsid w:val="00595DE5"/>
    <w:rsid w:val="005A101F"/>
    <w:rsid w:val="005C4304"/>
    <w:rsid w:val="005C452D"/>
    <w:rsid w:val="005D73B4"/>
    <w:rsid w:val="005F0EFC"/>
    <w:rsid w:val="006148A1"/>
    <w:rsid w:val="006179FE"/>
    <w:rsid w:val="00693994"/>
    <w:rsid w:val="006B001C"/>
    <w:rsid w:val="00747873"/>
    <w:rsid w:val="00773902"/>
    <w:rsid w:val="00797EF6"/>
    <w:rsid w:val="007F5E84"/>
    <w:rsid w:val="00832593"/>
    <w:rsid w:val="00896991"/>
    <w:rsid w:val="008E0561"/>
    <w:rsid w:val="00926448"/>
    <w:rsid w:val="00933BCA"/>
    <w:rsid w:val="00936D43"/>
    <w:rsid w:val="009665C0"/>
    <w:rsid w:val="00A03C68"/>
    <w:rsid w:val="00AA714E"/>
    <w:rsid w:val="00B36FA8"/>
    <w:rsid w:val="00B9289D"/>
    <w:rsid w:val="00BC7D39"/>
    <w:rsid w:val="00C24EDF"/>
    <w:rsid w:val="00C268F0"/>
    <w:rsid w:val="00C50F7E"/>
    <w:rsid w:val="00C6010F"/>
    <w:rsid w:val="00CE2836"/>
    <w:rsid w:val="00CF5E42"/>
    <w:rsid w:val="00D04D0F"/>
    <w:rsid w:val="00DB6C4B"/>
    <w:rsid w:val="00E42BC5"/>
    <w:rsid w:val="00E45DF9"/>
    <w:rsid w:val="00E47C6F"/>
    <w:rsid w:val="00E55C17"/>
    <w:rsid w:val="00E9797E"/>
    <w:rsid w:val="00EC7E97"/>
    <w:rsid w:val="00ED15FB"/>
    <w:rsid w:val="00F102A5"/>
    <w:rsid w:val="00F11B6E"/>
    <w:rsid w:val="00F1557D"/>
    <w:rsid w:val="00F61166"/>
    <w:rsid w:val="00F94AA6"/>
    <w:rsid w:val="00FE0E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A6ADD"/>
  <w15:chartTrackingRefBased/>
  <w15:docId w15:val="{EF15F336-76C9-4993-923D-503A8696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D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665C0"/>
    <w:pPr>
      <w:ind w:left="720"/>
      <w:contextualSpacing/>
    </w:pPr>
  </w:style>
  <w:style w:type="character" w:customStyle="1" w:styleId="normaltextrun">
    <w:name w:val="normaltextrun"/>
    <w:basedOn w:val="DefaultParagraphFont"/>
    <w:rsid w:val="008E0561"/>
  </w:style>
  <w:style w:type="character" w:customStyle="1" w:styleId="eop">
    <w:name w:val="eop"/>
    <w:basedOn w:val="DefaultParagraphFont"/>
    <w:rsid w:val="008E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4</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Willgos</dc:creator>
  <cp:keywords/>
  <dc:description/>
  <cp:lastModifiedBy>Renzo Pella</cp:lastModifiedBy>
  <cp:revision>2</cp:revision>
  <dcterms:created xsi:type="dcterms:W3CDTF">2022-04-07T20:52:00Z</dcterms:created>
  <dcterms:modified xsi:type="dcterms:W3CDTF">2022-04-07T20:52:00Z</dcterms:modified>
</cp:coreProperties>
</file>